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E7" w:rsidRPr="009A2DE7" w:rsidRDefault="009A2DE7" w:rsidP="009A2DE7">
      <w:pPr>
        <w:spacing w:line="360" w:lineRule="atLeast"/>
        <w:jc w:val="right"/>
        <w:rPr>
          <w:color w:val="000000"/>
          <w:szCs w:val="28"/>
          <w:u w:val="single"/>
        </w:rPr>
      </w:pPr>
      <w:r w:rsidRPr="009A2DE7">
        <w:rPr>
          <w:b/>
          <w:noProof/>
          <w:color w:val="000000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64515" cy="685800"/>
            <wp:effectExtent l="19050" t="0" r="698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2DE7" w:rsidRPr="009A2DE7" w:rsidRDefault="009A2DE7" w:rsidP="009A2DE7">
      <w:pPr>
        <w:spacing w:line="360" w:lineRule="atLeast"/>
        <w:jc w:val="center"/>
        <w:rPr>
          <w:b/>
          <w:color w:val="000000"/>
          <w:szCs w:val="28"/>
        </w:rPr>
      </w:pPr>
    </w:p>
    <w:p w:rsidR="009A2DE7" w:rsidRPr="009A2DE7" w:rsidRDefault="009A2DE7" w:rsidP="009A2DE7">
      <w:pPr>
        <w:spacing w:line="360" w:lineRule="atLeast"/>
        <w:jc w:val="center"/>
        <w:rPr>
          <w:b/>
          <w:color w:val="000000"/>
          <w:szCs w:val="28"/>
        </w:rPr>
      </w:pPr>
    </w:p>
    <w:p w:rsidR="009A2DE7" w:rsidRPr="009A2DE7" w:rsidRDefault="009A2DE7" w:rsidP="009A2DE7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9A2DE7">
        <w:rPr>
          <w:b/>
          <w:color w:val="000000"/>
          <w:sz w:val="28"/>
          <w:szCs w:val="28"/>
        </w:rPr>
        <w:t xml:space="preserve">СОВЕТ МУНИЦИПАЛЬНОГО ОБРАЗОВАНИЯ </w:t>
      </w:r>
    </w:p>
    <w:p w:rsidR="009A2DE7" w:rsidRPr="009A2DE7" w:rsidRDefault="009A2DE7" w:rsidP="009A2DE7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9A2DE7">
        <w:rPr>
          <w:b/>
          <w:color w:val="000000"/>
          <w:sz w:val="28"/>
          <w:szCs w:val="28"/>
        </w:rPr>
        <w:t>«ТАМБОВСКИЙ СЕЛЬСОВЕТ»</w:t>
      </w:r>
    </w:p>
    <w:p w:rsidR="009A2DE7" w:rsidRPr="009A2DE7" w:rsidRDefault="009A2DE7" w:rsidP="009A2DE7">
      <w:pPr>
        <w:keepNext/>
        <w:spacing w:before="120" w:after="60"/>
        <w:jc w:val="center"/>
        <w:outlineLvl w:val="2"/>
        <w:rPr>
          <w:bCs/>
          <w:sz w:val="28"/>
          <w:szCs w:val="28"/>
          <w:lang w:eastAsia="ru-RU"/>
        </w:rPr>
      </w:pPr>
      <w:r w:rsidRPr="009A2DE7">
        <w:rPr>
          <w:bCs/>
          <w:sz w:val="28"/>
          <w:szCs w:val="28"/>
          <w:lang w:eastAsia="ru-RU"/>
        </w:rPr>
        <w:t>ПЯТОГО  СОЗЫВА</w:t>
      </w:r>
    </w:p>
    <w:p w:rsidR="009A2DE7" w:rsidRPr="009A2DE7" w:rsidRDefault="00F51D89" w:rsidP="009A2DE7">
      <w:pPr>
        <w:keepNext/>
        <w:spacing w:before="240" w:after="60"/>
        <w:jc w:val="center"/>
        <w:outlineLvl w:val="1"/>
        <w:rPr>
          <w:bCs/>
          <w:iCs/>
          <w:sz w:val="32"/>
          <w:szCs w:val="32"/>
          <w:lang w:eastAsia="ru-RU"/>
        </w:rPr>
      </w:pPr>
      <w:r>
        <w:rPr>
          <w:bCs/>
          <w:iCs/>
          <w:noProof/>
          <w:sz w:val="32"/>
          <w:szCs w:val="32"/>
          <w:lang w:eastAsia="ru-RU"/>
        </w:rPr>
        <w:pict>
          <v:line id="_x0000_s1027" style="position:absolute;left:0;text-align:left;z-index:251658240;mso-wrap-edited:f" from="-9pt,1.1pt" to="450pt,1.1pt" wrapcoords="-64 0 -64 0 21632 0 21632 0 -64 0" strokeweight="3.5pt">
            <v:stroke linestyle="thickThin"/>
            <w10:wrap type="tight"/>
          </v:line>
        </w:pict>
      </w:r>
      <w:proofErr w:type="gramStart"/>
      <w:r w:rsidR="009A2DE7" w:rsidRPr="009A2DE7">
        <w:rPr>
          <w:bCs/>
          <w:iCs/>
          <w:sz w:val="32"/>
          <w:szCs w:val="32"/>
          <w:lang w:eastAsia="ru-RU"/>
        </w:rPr>
        <w:t>Р</w:t>
      </w:r>
      <w:proofErr w:type="gramEnd"/>
      <w:r w:rsidR="009A2DE7" w:rsidRPr="009A2DE7">
        <w:rPr>
          <w:bCs/>
          <w:iCs/>
          <w:sz w:val="32"/>
          <w:szCs w:val="32"/>
          <w:lang w:eastAsia="ru-RU"/>
        </w:rPr>
        <w:t xml:space="preserve"> Е Ш Е Н И Е</w:t>
      </w:r>
    </w:p>
    <w:p w:rsidR="009A2DE7" w:rsidRPr="009A2DE7" w:rsidRDefault="009A2DE7" w:rsidP="009A2DE7">
      <w:pPr>
        <w:spacing w:line="360" w:lineRule="atLeast"/>
        <w:rPr>
          <w:b/>
          <w:color w:val="000000"/>
        </w:rPr>
      </w:pPr>
    </w:p>
    <w:p w:rsidR="009A2DE7" w:rsidRPr="009A2DE7" w:rsidRDefault="009D569A" w:rsidP="009A2DE7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Cs w:val="28"/>
          <w:u w:val="single"/>
        </w:rPr>
        <w:t xml:space="preserve">30.03.2016 г. </w:t>
      </w:r>
      <w:r w:rsidR="009A2DE7" w:rsidRPr="009A2DE7">
        <w:rPr>
          <w:color w:val="000000"/>
          <w:szCs w:val="28"/>
        </w:rPr>
        <w:t xml:space="preserve">№ </w:t>
      </w:r>
      <w:r>
        <w:rPr>
          <w:color w:val="000000"/>
          <w:szCs w:val="28"/>
          <w:u w:val="single"/>
        </w:rPr>
        <w:t>84</w:t>
      </w:r>
      <w:r w:rsidR="009A2DE7" w:rsidRPr="009A2DE7">
        <w:rPr>
          <w:color w:val="000000"/>
          <w:szCs w:val="28"/>
        </w:rPr>
        <w:t xml:space="preserve">                                                    </w:t>
      </w:r>
      <w:r w:rsidR="009A2DE7" w:rsidRPr="009A2DE7">
        <w:rPr>
          <w:color w:val="000000"/>
          <w:szCs w:val="28"/>
        </w:rPr>
        <w:tab/>
      </w:r>
      <w:r w:rsidR="009A2DE7" w:rsidRPr="009A2DE7">
        <w:rPr>
          <w:color w:val="000000"/>
          <w:szCs w:val="28"/>
        </w:rPr>
        <w:tab/>
      </w:r>
      <w:r w:rsidR="009A2DE7" w:rsidRPr="009A2DE7">
        <w:rPr>
          <w:color w:val="000000"/>
          <w:szCs w:val="28"/>
        </w:rPr>
        <w:tab/>
        <w:t xml:space="preserve">       </w:t>
      </w:r>
      <w:r w:rsidR="009A2DE7" w:rsidRPr="009A2DE7">
        <w:rPr>
          <w:color w:val="000000"/>
          <w:sz w:val="28"/>
          <w:szCs w:val="28"/>
        </w:rPr>
        <w:t xml:space="preserve">  с. Тамбовка</w:t>
      </w:r>
    </w:p>
    <w:p w:rsidR="00507886" w:rsidRPr="006E1DAF" w:rsidRDefault="00507886" w:rsidP="00507886">
      <w:pPr>
        <w:pStyle w:val="a3"/>
        <w:tabs>
          <w:tab w:val="left" w:pos="708"/>
        </w:tabs>
        <w:rPr>
          <w:sz w:val="24"/>
          <w:szCs w:val="24"/>
        </w:rPr>
      </w:pPr>
    </w:p>
    <w:p w:rsidR="00507886" w:rsidRPr="007A75B5" w:rsidRDefault="00507886" w:rsidP="00507886">
      <w:pPr>
        <w:pStyle w:val="a3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  <w:r w:rsidRPr="00FA650E">
        <w:rPr>
          <w:sz w:val="28"/>
          <w:szCs w:val="28"/>
        </w:rPr>
        <w:t xml:space="preserve">О порядке </w:t>
      </w:r>
      <w:r w:rsidRPr="00FA650E">
        <w:rPr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bCs/>
          <w:sz w:val="28"/>
          <w:szCs w:val="28"/>
        </w:rPr>
        <w:t xml:space="preserve">в </w:t>
      </w:r>
      <w:r w:rsidR="009A2DE7">
        <w:rPr>
          <w:bCs/>
          <w:sz w:val="28"/>
          <w:szCs w:val="28"/>
        </w:rPr>
        <w:t>муниципальном образовании «Тамбовский сельсовет» Харабалинского муниципального района Астраханской области</w:t>
      </w:r>
      <w:r w:rsidRPr="00FA650E">
        <w:rPr>
          <w:bCs/>
          <w:sz w:val="28"/>
          <w:szCs w:val="28"/>
        </w:rPr>
        <w:t>, и членов их семей в информационно-телекоммуникационной сети "Интернет"</w:t>
      </w:r>
    </w:p>
    <w:p w:rsidR="00507886" w:rsidRPr="007A75B5" w:rsidRDefault="00507886" w:rsidP="00507886">
      <w:pPr>
        <w:jc w:val="both"/>
        <w:rPr>
          <w:sz w:val="28"/>
          <w:szCs w:val="28"/>
        </w:rPr>
      </w:pPr>
      <w:r w:rsidRPr="007A75B5">
        <w:rPr>
          <w:sz w:val="28"/>
          <w:szCs w:val="28"/>
        </w:rPr>
        <w:tab/>
      </w:r>
    </w:p>
    <w:p w:rsidR="009A2DE7" w:rsidRPr="00FA650E" w:rsidRDefault="00507886" w:rsidP="009A2DE7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РФ от 25 декабря 2008 года № 273-ФЗ «О противодействии коррупции», Федеральным</w:t>
      </w:r>
      <w:r w:rsidR="009A2DE7">
        <w:rPr>
          <w:sz w:val="28"/>
          <w:szCs w:val="28"/>
        </w:rPr>
        <w:t xml:space="preserve"> законом от 3 декабря 2012 года </w:t>
      </w:r>
      <w:r w:rsidRPr="007A75B5">
        <w:rPr>
          <w:sz w:val="28"/>
          <w:szCs w:val="28"/>
        </w:rPr>
        <w:t>№ 230-ФЗ «О контроле за соответствием расходов лиц, замещающих государственные должности, и</w:t>
      </w:r>
      <w:proofErr w:type="gramEnd"/>
      <w:r w:rsidRPr="007A75B5">
        <w:rPr>
          <w:sz w:val="28"/>
          <w:szCs w:val="28"/>
        </w:rPr>
        <w:t xml:space="preserve"> иных лиц их доходам»</w:t>
      </w:r>
      <w:r>
        <w:rPr>
          <w:sz w:val="28"/>
          <w:szCs w:val="28"/>
        </w:rPr>
        <w:t xml:space="preserve"> </w:t>
      </w:r>
      <w:r w:rsidR="009A2DE7">
        <w:rPr>
          <w:sz w:val="28"/>
          <w:szCs w:val="28"/>
        </w:rPr>
        <w:t>и Уставом муниципального образования «Тамбовский сельсовет»</w:t>
      </w:r>
      <w:r w:rsidRPr="00FA650E">
        <w:rPr>
          <w:sz w:val="28"/>
          <w:szCs w:val="28"/>
        </w:rPr>
        <w:t xml:space="preserve">, </w:t>
      </w:r>
      <w:r w:rsidR="009A2DE7">
        <w:rPr>
          <w:sz w:val="28"/>
          <w:szCs w:val="28"/>
        </w:rPr>
        <w:t>Совет муниципального образования «Тамбовский сельсовет»</w:t>
      </w:r>
    </w:p>
    <w:p w:rsidR="00507886" w:rsidRPr="00FA650E" w:rsidRDefault="00507886" w:rsidP="009A2DE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9A2DE7">
      <w:pPr>
        <w:ind w:firstLine="480"/>
        <w:rPr>
          <w:b/>
          <w:sz w:val="28"/>
          <w:szCs w:val="28"/>
        </w:rPr>
      </w:pPr>
      <w:r w:rsidRPr="007A75B5">
        <w:rPr>
          <w:b/>
          <w:sz w:val="28"/>
          <w:szCs w:val="28"/>
        </w:rPr>
        <w:t>РЕШИ</w:t>
      </w:r>
      <w:r>
        <w:rPr>
          <w:b/>
          <w:sz w:val="28"/>
          <w:szCs w:val="28"/>
        </w:rPr>
        <w:t>Л</w:t>
      </w:r>
      <w:r w:rsidRPr="007A75B5">
        <w:rPr>
          <w:b/>
          <w:sz w:val="28"/>
          <w:szCs w:val="28"/>
        </w:rPr>
        <w:t>:</w:t>
      </w:r>
    </w:p>
    <w:p w:rsidR="00507886" w:rsidRPr="007A75B5" w:rsidRDefault="00507886" w:rsidP="00507886">
      <w:pPr>
        <w:jc w:val="center"/>
        <w:rPr>
          <w:sz w:val="28"/>
          <w:szCs w:val="28"/>
        </w:rPr>
      </w:pPr>
    </w:p>
    <w:p w:rsidR="00507886" w:rsidRPr="00FA650E" w:rsidRDefault="00507886" w:rsidP="00507886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A2DE7">
        <w:rPr>
          <w:rFonts w:ascii="Times New Roman" w:hAnsi="Times New Roman" w:cs="Times New Roman"/>
          <w:bCs/>
          <w:sz w:val="28"/>
          <w:szCs w:val="28"/>
        </w:rPr>
        <w:t>муниципальном образовании «Тамбовский сельсовет»</w:t>
      </w:r>
      <w:r w:rsidRPr="007A75B5">
        <w:rPr>
          <w:rFonts w:ascii="Times New Roman" w:hAnsi="Times New Roman" w:cs="Times New Roman"/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</w:p>
    <w:p w:rsidR="009A2DE7" w:rsidRDefault="009A2DE7" w:rsidP="00507886">
      <w:pPr>
        <w:ind w:firstLine="567"/>
        <w:jc w:val="both"/>
        <w:rPr>
          <w:sz w:val="28"/>
          <w:szCs w:val="28"/>
        </w:rPr>
      </w:pPr>
    </w:p>
    <w:p w:rsidR="009A2DE7" w:rsidRDefault="009A2DE7" w:rsidP="00507886">
      <w:pPr>
        <w:ind w:firstLine="567"/>
        <w:jc w:val="both"/>
        <w:rPr>
          <w:sz w:val="28"/>
          <w:szCs w:val="28"/>
        </w:rPr>
      </w:pPr>
    </w:p>
    <w:p w:rsidR="00507886" w:rsidRPr="00FA650E" w:rsidRDefault="00507886" w:rsidP="005078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FA650E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507886" w:rsidRPr="00FA650E" w:rsidRDefault="00507886" w:rsidP="00507886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650E">
        <w:rPr>
          <w:sz w:val="28"/>
          <w:szCs w:val="28"/>
        </w:rPr>
        <w:t xml:space="preserve">. </w:t>
      </w:r>
      <w:proofErr w:type="gramStart"/>
      <w:r w:rsidRPr="00FA650E">
        <w:rPr>
          <w:sz w:val="28"/>
          <w:szCs w:val="28"/>
        </w:rPr>
        <w:t>Контроль за</w:t>
      </w:r>
      <w:proofErr w:type="gramEnd"/>
      <w:r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507886" w:rsidRPr="00FA650E" w:rsidRDefault="00507886" w:rsidP="00507886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9A2DE7" w:rsidRDefault="009A2DE7" w:rsidP="009A2DE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A2DE7" w:rsidRPr="00F24306" w:rsidRDefault="009A2DE7" w:rsidP="009A2DE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>Председатель  Совета МО «Тамбовски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сельсовет»            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 А.Б. Харасаев</w:t>
      </w:r>
    </w:p>
    <w:p w:rsidR="009A2DE7" w:rsidRPr="00F24306" w:rsidRDefault="009A2DE7" w:rsidP="009A2DE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2DE7" w:rsidRPr="007A35F8" w:rsidRDefault="009A2DE7" w:rsidP="009A2DE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Глава МО «Тамбовский сельсовет»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А.Б. Харасаев</w:t>
      </w:r>
    </w:p>
    <w:p w:rsidR="00507886" w:rsidRPr="00FA650E" w:rsidRDefault="00507886" w:rsidP="005078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9A2DE7" w:rsidRDefault="009A2DE7" w:rsidP="00507886">
      <w:pPr>
        <w:jc w:val="right"/>
        <w:rPr>
          <w:b/>
          <w:highlight w:val="green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507886" w:rsidRDefault="00507886" w:rsidP="00507886">
      <w:pPr>
        <w:jc w:val="right"/>
        <w:rPr>
          <w:b/>
          <w:highlight w:val="green"/>
        </w:rPr>
      </w:pPr>
    </w:p>
    <w:p w:rsidR="009A2DE7" w:rsidRPr="007835F4" w:rsidRDefault="009A2DE7" w:rsidP="009A2DE7">
      <w:pPr>
        <w:jc w:val="right"/>
        <w:rPr>
          <w:b/>
        </w:rPr>
      </w:pPr>
      <w:r w:rsidRPr="007835F4">
        <w:rPr>
          <w:b/>
        </w:rPr>
        <w:t xml:space="preserve">ПРИЛОЖЕНИЕ </w:t>
      </w:r>
    </w:p>
    <w:p w:rsidR="009A2DE7" w:rsidRPr="007835F4" w:rsidRDefault="009A2DE7" w:rsidP="009A2DE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35F4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Совета  МО </w:t>
      </w:r>
    </w:p>
    <w:p w:rsidR="009A2DE7" w:rsidRPr="007835F4" w:rsidRDefault="009A2DE7" w:rsidP="009A2DE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«Тамбовский сельсовет»</w:t>
      </w:r>
    </w:p>
    <w:p w:rsidR="009A2DE7" w:rsidRPr="007A75B5" w:rsidRDefault="009A2DE7" w:rsidP="009A2DE7">
      <w:pPr>
        <w:jc w:val="right"/>
        <w:rPr>
          <w:sz w:val="28"/>
          <w:szCs w:val="28"/>
        </w:rPr>
      </w:pPr>
      <w:r w:rsidRPr="007835F4">
        <w:rPr>
          <w:sz w:val="28"/>
          <w:szCs w:val="28"/>
        </w:rPr>
        <w:t xml:space="preserve">                                                                           от </w:t>
      </w:r>
      <w:r w:rsidR="00D63E91">
        <w:rPr>
          <w:sz w:val="28"/>
          <w:szCs w:val="28"/>
        </w:rPr>
        <w:t xml:space="preserve">30.03.2016 </w:t>
      </w:r>
      <w:r w:rsidRPr="007835F4">
        <w:rPr>
          <w:sz w:val="28"/>
          <w:szCs w:val="28"/>
        </w:rPr>
        <w:t xml:space="preserve"> № </w:t>
      </w:r>
      <w:r w:rsidR="00D63E91">
        <w:rPr>
          <w:sz w:val="28"/>
          <w:szCs w:val="28"/>
        </w:rPr>
        <w:t>84</w:t>
      </w:r>
      <w:bookmarkStart w:id="0" w:name="_GoBack"/>
      <w:bookmarkEnd w:id="0"/>
      <w:r w:rsidRPr="007A75B5">
        <w:rPr>
          <w:sz w:val="28"/>
          <w:szCs w:val="28"/>
        </w:rPr>
        <w:t xml:space="preserve">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7886" w:rsidRPr="007A75B5" w:rsidRDefault="00507886" w:rsidP="0050788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507886" w:rsidRPr="007A75B5" w:rsidRDefault="00507886" w:rsidP="0050788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</w:p>
    <w:p w:rsidR="00507886" w:rsidRPr="007A75B5" w:rsidRDefault="00507886" w:rsidP="0050788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 замещающих муниципальные должности муниципального о</w:t>
      </w:r>
      <w:r w:rsidR="009A2DE7">
        <w:rPr>
          <w:rFonts w:ascii="Times New Roman" w:hAnsi="Times New Roman" w:cs="Times New Roman"/>
          <w:bCs/>
          <w:sz w:val="28"/>
          <w:szCs w:val="28"/>
        </w:rPr>
        <w:t>бразования «Тамбовский сельсовет»</w:t>
      </w:r>
      <w:r w:rsidRPr="007A75B5">
        <w:rPr>
          <w:rFonts w:ascii="Times New Roman" w:hAnsi="Times New Roman" w:cs="Times New Roman"/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86" w:rsidRPr="007A75B5" w:rsidRDefault="00507886" w:rsidP="00C903EA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1. </w:t>
      </w:r>
      <w:proofErr w:type="gramStart"/>
      <w:r w:rsidRPr="007A75B5">
        <w:rPr>
          <w:sz w:val="28"/>
          <w:szCs w:val="28"/>
        </w:rPr>
        <w:t>Настоящим Порядком устанавливаются обязанности уполномоченных лиц муниципального образования</w:t>
      </w:r>
      <w:r w:rsidR="006A2C9E">
        <w:rPr>
          <w:sz w:val="28"/>
          <w:szCs w:val="28"/>
        </w:rPr>
        <w:t xml:space="preserve"> «Тамбовский сельсовет»</w:t>
      </w:r>
      <w:r w:rsidRPr="007A75B5">
        <w:rPr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лиц, замещающих муниципальные должн</w:t>
      </w:r>
      <w:r w:rsidR="009A2DE7">
        <w:rPr>
          <w:sz w:val="28"/>
          <w:szCs w:val="28"/>
        </w:rPr>
        <w:t>ости муниципального образования «Тамбовский сельсовет»</w:t>
      </w:r>
      <w:r w:rsidRPr="007A75B5">
        <w:rPr>
          <w:sz w:val="28"/>
          <w:szCs w:val="28"/>
        </w:rPr>
        <w:t xml:space="preserve"> (далее - лица, замещающие муниципальные должности), их </w:t>
      </w:r>
      <w:r w:rsidRPr="003E1A6F">
        <w:rPr>
          <w:sz w:val="28"/>
          <w:szCs w:val="28"/>
        </w:rPr>
        <w:t xml:space="preserve">супругов (супруг) и несовершеннолетних детей на </w:t>
      </w:r>
      <w:r w:rsidR="00C903EA" w:rsidRPr="006209E9">
        <w:rPr>
          <w:sz w:val="28"/>
          <w:szCs w:val="28"/>
        </w:rPr>
        <w:t xml:space="preserve">официальном сайте </w:t>
      </w:r>
      <w:r w:rsidR="00C903EA">
        <w:rPr>
          <w:sz w:val="28"/>
          <w:szCs w:val="28"/>
        </w:rPr>
        <w:t xml:space="preserve">администрации муниципального образования «Тамбовский сельсовет» </w:t>
      </w:r>
      <w:r w:rsidRPr="007A75B5">
        <w:rPr>
          <w:sz w:val="28"/>
          <w:szCs w:val="28"/>
        </w:rPr>
        <w:t xml:space="preserve">в информационно-телекоммуникационной сети "Интернет" по адресу </w:t>
      </w:r>
      <w:hyperlink r:id="rId9" w:history="1">
        <w:r w:rsidR="00C903EA" w:rsidRPr="002618ED">
          <w:rPr>
            <w:rStyle w:val="a7"/>
            <w:sz w:val="28"/>
            <w:szCs w:val="28"/>
          </w:rPr>
          <w:t>http://mo.astrobl.ru/tambovskijselsovet</w:t>
        </w:r>
        <w:proofErr w:type="gramEnd"/>
        <w:r w:rsidR="00C903EA" w:rsidRPr="002618ED">
          <w:rPr>
            <w:rStyle w:val="a7"/>
            <w:sz w:val="28"/>
            <w:szCs w:val="28"/>
          </w:rPr>
          <w:t>/</w:t>
        </w:r>
      </w:hyperlink>
      <w:r w:rsidR="00C903EA">
        <w:rPr>
          <w:sz w:val="28"/>
          <w:szCs w:val="28"/>
        </w:rPr>
        <w:t xml:space="preserve"> 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>и представлению этих сведений общероссийским средствам массовой информации для опубликования в связи с их запросами.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2"/>
      <w:bookmarkEnd w:id="1"/>
      <w:r w:rsidRPr="007A75B5"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7A75B5">
        <w:rPr>
          <w:rFonts w:ascii="Times New Roman" w:hAnsi="Times New Roman" w:cs="Times New Roman"/>
          <w:sz w:val="28"/>
          <w:szCs w:val="28"/>
        </w:rPr>
        <w:t>.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C903EA" w:rsidRPr="00C903EA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«Тамбовский сельсовет»</w:t>
      </w:r>
      <w:r w:rsidR="00C903EA">
        <w:rPr>
          <w:rFonts w:ascii="Times New Roman" w:hAnsi="Times New Roman" w:cs="Times New Roman"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hyperlink r:id="rId10" w:history="1">
        <w:r w:rsidR="00C903EA" w:rsidRPr="00C903EA">
          <w:rPr>
            <w:rFonts w:ascii="Times New Roman" w:hAnsi="Times New Roman" w:cs="Times New Roman"/>
            <w:color w:val="0000FF" w:themeColor="hyperlink"/>
            <w:sz w:val="28"/>
            <w:u w:val="single"/>
          </w:rPr>
          <w:t>http://mo.astrobl.ru/tambovskijselsovet/</w:t>
        </w:r>
      </w:hyperlink>
      <w:r w:rsidR="00C903EA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детей (далее - сведения о доходах, расходах, об </w:t>
      </w:r>
      <w:r w:rsidRPr="007A75B5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характера):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3. В р</w:t>
      </w:r>
      <w:r w:rsidR="00C903EA">
        <w:rPr>
          <w:rFonts w:ascii="Times New Roman" w:hAnsi="Times New Roman" w:cs="Times New Roman"/>
          <w:sz w:val="28"/>
          <w:szCs w:val="28"/>
        </w:rPr>
        <w:t xml:space="preserve">азмещаемых на официальном сайте </w:t>
      </w:r>
      <w:r w:rsidR="00C903EA" w:rsidRPr="00C903E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«Тамбовский сельсовет</w:t>
      </w:r>
      <w:proofErr w:type="gramStart"/>
      <w:r w:rsidR="00C903EA" w:rsidRPr="00C903EA">
        <w:rPr>
          <w:rFonts w:ascii="Times New Roman" w:hAnsi="Times New Roman" w:cs="Times New Roman"/>
          <w:sz w:val="28"/>
          <w:szCs w:val="28"/>
        </w:rPr>
        <w:t>»</w:t>
      </w:r>
      <w:r w:rsidRPr="007A75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507886" w:rsidRPr="00A7258A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5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258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</w:t>
      </w:r>
      <w:r w:rsidRPr="003E1A6F">
        <w:rPr>
          <w:rFonts w:ascii="Times New Roman" w:hAnsi="Times New Roman" w:cs="Times New Roman"/>
          <w:sz w:val="28"/>
          <w:szCs w:val="28"/>
        </w:rPr>
        <w:t xml:space="preserve">имущественного характера, указанные в пункте 2 настоящего Порядка, за весь период замещения лицом муниципальной должности, находятся в </w:t>
      </w:r>
      <w:r w:rsidRPr="003E1A6F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 по адресу</w:t>
      </w:r>
      <w:r w:rsidRPr="00A7258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903EA" w:rsidRPr="00C903EA">
          <w:rPr>
            <w:rFonts w:ascii="Times New Roman" w:hAnsi="Times New Roman" w:cs="Times New Roman"/>
            <w:color w:val="0000FF" w:themeColor="hyperlink"/>
            <w:sz w:val="28"/>
            <w:u w:val="single"/>
          </w:rPr>
          <w:t>http://mo.astrobl.ru/tambovskijselsovet/</w:t>
        </w:r>
      </w:hyperlink>
      <w:r w:rsidR="00C903EA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Pr="00A7258A">
        <w:rPr>
          <w:rFonts w:ascii="Times New Roman" w:hAnsi="Times New Roman" w:cs="Times New Roman"/>
          <w:sz w:val="28"/>
          <w:szCs w:val="28"/>
        </w:rPr>
        <w:t xml:space="preserve">  и ежегодно обновляются в течение 14 рабочих дней со дня истечения срока, установленного для их подачи.</w:t>
      </w:r>
      <w:proofErr w:type="gramEnd"/>
    </w:p>
    <w:p w:rsidR="00507886" w:rsidRPr="007A75B5" w:rsidRDefault="00507886" w:rsidP="00507886">
      <w:pPr>
        <w:ind w:firstLine="539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5. </w:t>
      </w:r>
      <w:proofErr w:type="gramStart"/>
      <w:r w:rsidRPr="007A75B5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</w:t>
      </w:r>
      <w:r w:rsidR="00C903EA">
        <w:rPr>
          <w:sz w:val="28"/>
          <w:szCs w:val="28"/>
        </w:rPr>
        <w:t xml:space="preserve"> администрации муниципального образования «Тамбовский сельсовет» </w:t>
      </w:r>
      <w:r w:rsidRPr="007A75B5">
        <w:rPr>
          <w:sz w:val="28"/>
          <w:szCs w:val="28"/>
        </w:rPr>
        <w:t xml:space="preserve">в информационно-телекоммуникационной сети "Интернет" по адресу </w:t>
      </w:r>
      <w:hyperlink r:id="rId12" w:history="1">
        <w:r w:rsidR="00C903EA" w:rsidRPr="00C903EA">
          <w:rPr>
            <w:color w:val="0000FF" w:themeColor="hyperlink"/>
            <w:sz w:val="28"/>
            <w:u w:val="single"/>
          </w:rPr>
          <w:t>http://mo.astrobl.ru/tambovskijselsovet/</w:t>
        </w:r>
      </w:hyperlink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  <w:proofErr w:type="gramEnd"/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507886" w:rsidRPr="007A75B5" w:rsidRDefault="00507886" w:rsidP="00507886"/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07886" w:rsidRPr="007A75B5" w:rsidRDefault="00507886" w:rsidP="00C903EA">
      <w:pPr>
        <w:widowControl w:val="0"/>
        <w:autoSpaceDE w:val="0"/>
        <w:jc w:val="both"/>
        <w:rPr>
          <w:sz w:val="28"/>
          <w:szCs w:val="28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A75B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r w:rsidR="00C903EA">
        <w:rPr>
          <w:rFonts w:ascii="Times New Roman" w:hAnsi="Times New Roman" w:cs="Times New Roman"/>
          <w:bCs/>
          <w:sz w:val="24"/>
          <w:szCs w:val="24"/>
        </w:rPr>
        <w:t>«Тамбовский сельсовет»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____________________________________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07886" w:rsidRPr="007A75B5" w:rsidTr="00DB3DE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07886" w:rsidRPr="007A75B5" w:rsidTr="00DB3DE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07886" w:rsidRPr="007A75B5" w:rsidTr="00DB3DE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886" w:rsidRPr="007A75B5" w:rsidRDefault="00507886" w:rsidP="00DB3D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муниц</w:t>
      </w:r>
      <w:r w:rsidR="00C903EA">
        <w:rPr>
          <w:rFonts w:ascii="Times New Roman" w:hAnsi="Times New Roman" w:cs="Times New Roman"/>
          <w:bCs/>
          <w:sz w:val="24"/>
          <w:szCs w:val="24"/>
        </w:rPr>
        <w:t>ипального образования «Тамбовский сельсовет»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507886" w:rsidRPr="007A75B5" w:rsidRDefault="00507886" w:rsidP="005078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9"/>
      <w:bookmarkEnd w:id="2"/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507886" w:rsidRPr="007A75B5" w:rsidRDefault="00507886" w:rsidP="00C903E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>(полное наименование муниципальной должности с указанием ОМСУ)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07886" w:rsidRPr="007A75B5" w:rsidRDefault="00507886" w:rsidP="0050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4819"/>
        <w:gridCol w:w="3119"/>
      </w:tblGrid>
      <w:tr w:rsidR="00507886" w:rsidRPr="007A75B5" w:rsidTr="00DB3D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07886" w:rsidRPr="007A75B5" w:rsidTr="00DB3D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86" w:rsidRPr="007A75B5" w:rsidTr="00DB3D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886" w:rsidRPr="007A75B5" w:rsidTr="00DB3D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507886" w:rsidRPr="007A75B5" w:rsidRDefault="00507886" w:rsidP="00DB3D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886" w:rsidRPr="007A75B5" w:rsidRDefault="00507886" w:rsidP="00DB3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886" w:rsidRPr="007A75B5" w:rsidRDefault="00507886" w:rsidP="005078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A75B5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507886" w:rsidRPr="007A75B5" w:rsidRDefault="00507886" w:rsidP="005078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19"/>
      <w:bookmarkEnd w:id="3"/>
      <w:r w:rsidRPr="007A75B5">
        <w:rPr>
          <w:rFonts w:ascii="Times New Roman" w:hAnsi="Times New Roman" w:cs="Times New Roman"/>
          <w:i/>
          <w:sz w:val="22"/>
          <w:szCs w:val="22"/>
        </w:rPr>
        <w:t>&lt;1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507886" w:rsidRPr="007A75B5" w:rsidRDefault="00507886" w:rsidP="005078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0"/>
      <w:bookmarkEnd w:id="4"/>
      <w:r w:rsidRPr="007A75B5">
        <w:rPr>
          <w:rFonts w:ascii="Times New Roman" w:hAnsi="Times New Roman" w:cs="Times New Roman"/>
          <w:i/>
          <w:sz w:val="22"/>
          <w:szCs w:val="22"/>
        </w:rPr>
        <w:t>&lt;2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507886" w:rsidRPr="007A75B5" w:rsidRDefault="00507886" w:rsidP="005078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Par221"/>
      <w:bookmarkEnd w:id="5"/>
      <w:r w:rsidRPr="007A75B5">
        <w:rPr>
          <w:rFonts w:ascii="Times New Roman" w:hAnsi="Times New Roman" w:cs="Times New Roman"/>
          <w:i/>
          <w:sz w:val="22"/>
          <w:szCs w:val="22"/>
        </w:rPr>
        <w:t>&lt;3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507886" w:rsidRPr="007A75B5" w:rsidRDefault="00507886" w:rsidP="005078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6" w:name="Par222"/>
      <w:bookmarkEnd w:id="6"/>
      <w:r w:rsidRPr="007A75B5">
        <w:rPr>
          <w:rFonts w:ascii="Times New Roman" w:hAnsi="Times New Roman" w:cs="Times New Roman"/>
          <w:i/>
          <w:sz w:val="22"/>
          <w:szCs w:val="22"/>
        </w:rPr>
        <w:lastRenderedPageBreak/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507886" w:rsidRPr="007A75B5" w:rsidRDefault="00507886" w:rsidP="0050788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7943" w:rsidRPr="00507886" w:rsidRDefault="00CA7943" w:rsidP="00507886"/>
    <w:sectPr w:rsidR="00CA7943" w:rsidRPr="00507886" w:rsidSect="009A2DE7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89" w:rsidRDefault="00F51D89" w:rsidP="009A2DE7">
      <w:r>
        <w:separator/>
      </w:r>
    </w:p>
  </w:endnote>
  <w:endnote w:type="continuationSeparator" w:id="0">
    <w:p w:rsidR="00F51D89" w:rsidRDefault="00F51D89" w:rsidP="009A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89" w:rsidRDefault="00F51D89" w:rsidP="009A2DE7">
      <w:r>
        <w:separator/>
      </w:r>
    </w:p>
  </w:footnote>
  <w:footnote w:type="continuationSeparator" w:id="0">
    <w:p w:rsidR="00F51D89" w:rsidRDefault="00F51D89" w:rsidP="009A2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03127"/>
      <w:docPartObj>
        <w:docPartGallery w:val="Page Numbers (Top of Page)"/>
        <w:docPartUnique/>
      </w:docPartObj>
    </w:sdtPr>
    <w:sdtEndPr/>
    <w:sdtContent>
      <w:p w:rsidR="009A2DE7" w:rsidRDefault="00F51D8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E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DE7" w:rsidRDefault="009A2D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99A"/>
    <w:rsid w:val="000C0C9E"/>
    <w:rsid w:val="000C4AAE"/>
    <w:rsid w:val="000C5FF1"/>
    <w:rsid w:val="000D1F21"/>
    <w:rsid w:val="000D2FE7"/>
    <w:rsid w:val="000D3F45"/>
    <w:rsid w:val="000D626A"/>
    <w:rsid w:val="000F6DF5"/>
    <w:rsid w:val="00111ED2"/>
    <w:rsid w:val="00116363"/>
    <w:rsid w:val="00117E25"/>
    <w:rsid w:val="00140F65"/>
    <w:rsid w:val="00142C07"/>
    <w:rsid w:val="00155FB8"/>
    <w:rsid w:val="00164EF1"/>
    <w:rsid w:val="0018796C"/>
    <w:rsid w:val="001A01FF"/>
    <w:rsid w:val="001C2159"/>
    <w:rsid w:val="001D5C77"/>
    <w:rsid w:val="002401DC"/>
    <w:rsid w:val="002523D9"/>
    <w:rsid w:val="002559D6"/>
    <w:rsid w:val="0029594D"/>
    <w:rsid w:val="002A5F14"/>
    <w:rsid w:val="002B3537"/>
    <w:rsid w:val="002C6236"/>
    <w:rsid w:val="002D2E80"/>
    <w:rsid w:val="002D3612"/>
    <w:rsid w:val="002D601A"/>
    <w:rsid w:val="002E6F49"/>
    <w:rsid w:val="00312595"/>
    <w:rsid w:val="003624BD"/>
    <w:rsid w:val="0037323D"/>
    <w:rsid w:val="00395DF4"/>
    <w:rsid w:val="003A4E98"/>
    <w:rsid w:val="003E4737"/>
    <w:rsid w:val="003F6CD7"/>
    <w:rsid w:val="00401362"/>
    <w:rsid w:val="004274C5"/>
    <w:rsid w:val="00450D36"/>
    <w:rsid w:val="00465067"/>
    <w:rsid w:val="0049207E"/>
    <w:rsid w:val="004B40AC"/>
    <w:rsid w:val="004B60F3"/>
    <w:rsid w:val="004B6990"/>
    <w:rsid w:val="004C0661"/>
    <w:rsid w:val="004C6E8D"/>
    <w:rsid w:val="004F7C70"/>
    <w:rsid w:val="00507886"/>
    <w:rsid w:val="00551D95"/>
    <w:rsid w:val="0058322F"/>
    <w:rsid w:val="005B125C"/>
    <w:rsid w:val="005C1957"/>
    <w:rsid w:val="005E6D38"/>
    <w:rsid w:val="0060027C"/>
    <w:rsid w:val="00610E2D"/>
    <w:rsid w:val="00684C9D"/>
    <w:rsid w:val="006A2C9E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53768"/>
    <w:rsid w:val="00757FD1"/>
    <w:rsid w:val="00770B3A"/>
    <w:rsid w:val="007919B5"/>
    <w:rsid w:val="007946DF"/>
    <w:rsid w:val="007B0DD5"/>
    <w:rsid w:val="007B14DA"/>
    <w:rsid w:val="007B5990"/>
    <w:rsid w:val="007D0C88"/>
    <w:rsid w:val="0080335C"/>
    <w:rsid w:val="00803467"/>
    <w:rsid w:val="00845F79"/>
    <w:rsid w:val="00851FEE"/>
    <w:rsid w:val="00897F11"/>
    <w:rsid w:val="008A1F0B"/>
    <w:rsid w:val="008B1522"/>
    <w:rsid w:val="008B5CAA"/>
    <w:rsid w:val="008C4009"/>
    <w:rsid w:val="008F5162"/>
    <w:rsid w:val="008F52A8"/>
    <w:rsid w:val="00927D4F"/>
    <w:rsid w:val="009516B5"/>
    <w:rsid w:val="00954E9F"/>
    <w:rsid w:val="00955BF7"/>
    <w:rsid w:val="00960CBB"/>
    <w:rsid w:val="009775A0"/>
    <w:rsid w:val="009852A7"/>
    <w:rsid w:val="009A2DE7"/>
    <w:rsid w:val="009D569A"/>
    <w:rsid w:val="009E0255"/>
    <w:rsid w:val="00A312C9"/>
    <w:rsid w:val="00A449C1"/>
    <w:rsid w:val="00A87810"/>
    <w:rsid w:val="00A92DBF"/>
    <w:rsid w:val="00AA48C5"/>
    <w:rsid w:val="00AB30D4"/>
    <w:rsid w:val="00AC11B7"/>
    <w:rsid w:val="00AC701A"/>
    <w:rsid w:val="00AE4101"/>
    <w:rsid w:val="00B0312C"/>
    <w:rsid w:val="00B24100"/>
    <w:rsid w:val="00B26F97"/>
    <w:rsid w:val="00B40E78"/>
    <w:rsid w:val="00B45A53"/>
    <w:rsid w:val="00B64798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67D79"/>
    <w:rsid w:val="00C903EA"/>
    <w:rsid w:val="00C96B39"/>
    <w:rsid w:val="00CA7943"/>
    <w:rsid w:val="00CD0D51"/>
    <w:rsid w:val="00CF4CC2"/>
    <w:rsid w:val="00D05363"/>
    <w:rsid w:val="00D259FD"/>
    <w:rsid w:val="00D36B89"/>
    <w:rsid w:val="00D37DEC"/>
    <w:rsid w:val="00D56B50"/>
    <w:rsid w:val="00D63E91"/>
    <w:rsid w:val="00D73698"/>
    <w:rsid w:val="00D762B5"/>
    <w:rsid w:val="00D863A2"/>
    <w:rsid w:val="00DC0258"/>
    <w:rsid w:val="00DC0C71"/>
    <w:rsid w:val="00DC0EFC"/>
    <w:rsid w:val="00DD3184"/>
    <w:rsid w:val="00DE7469"/>
    <w:rsid w:val="00DF0F9F"/>
    <w:rsid w:val="00DF62E3"/>
    <w:rsid w:val="00E070F3"/>
    <w:rsid w:val="00E75499"/>
    <w:rsid w:val="00EA25B2"/>
    <w:rsid w:val="00EA458A"/>
    <w:rsid w:val="00EB67AB"/>
    <w:rsid w:val="00EC1FC9"/>
    <w:rsid w:val="00EE2D91"/>
    <w:rsid w:val="00EF5C2A"/>
    <w:rsid w:val="00F032F4"/>
    <w:rsid w:val="00F05A81"/>
    <w:rsid w:val="00F1253B"/>
    <w:rsid w:val="00F51D89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9A2D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2DE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C903E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3E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E9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.astrobl.ru/tambovskijselsov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.astrobl.ru/tambovskijselsov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.astrobl.ru/tambovskijselsov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.astrobl.ru/tambovskijselsov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 Windows</cp:lastModifiedBy>
  <cp:revision>7</cp:revision>
  <cp:lastPrinted>2023-11-02T05:00:00Z</cp:lastPrinted>
  <dcterms:created xsi:type="dcterms:W3CDTF">2016-03-25T09:37:00Z</dcterms:created>
  <dcterms:modified xsi:type="dcterms:W3CDTF">2023-11-02T05:04:00Z</dcterms:modified>
</cp:coreProperties>
</file>