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0D" w:rsidRPr="003D2911" w:rsidRDefault="00DC200D" w:rsidP="00C83489">
      <w:pPr>
        <w:spacing w:line="360" w:lineRule="atLeast"/>
        <w:ind w:firstLine="709"/>
        <w:jc w:val="center"/>
        <w:rPr>
          <w:rFonts w:ascii="Arial" w:hAnsi="Arial" w:cs="Arial"/>
          <w:b w:val="0"/>
          <w:color w:val="000000"/>
          <w:szCs w:val="28"/>
        </w:rPr>
      </w:pPr>
    </w:p>
    <w:p w:rsidR="00DC200D" w:rsidRPr="003D2911" w:rsidRDefault="00817265" w:rsidP="00C83489">
      <w:pPr>
        <w:spacing w:line="360" w:lineRule="atLeast"/>
        <w:ind w:firstLine="709"/>
        <w:jc w:val="center"/>
        <w:rPr>
          <w:rFonts w:ascii="Arial" w:hAnsi="Arial" w:cs="Arial"/>
          <w:b w:val="0"/>
          <w:color w:val="000000"/>
          <w:sz w:val="32"/>
          <w:szCs w:val="32"/>
        </w:rPr>
      </w:pPr>
      <w:r w:rsidRPr="003D2911">
        <w:rPr>
          <w:rFonts w:ascii="Arial" w:hAnsi="Arial" w:cs="Arial"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DC200D" w:rsidRPr="003D2911" w:rsidRDefault="00DC200D" w:rsidP="00C83489">
      <w:pPr>
        <w:spacing w:line="360" w:lineRule="atLeast"/>
        <w:ind w:firstLine="709"/>
        <w:jc w:val="center"/>
        <w:rPr>
          <w:rFonts w:ascii="Arial" w:hAnsi="Arial" w:cs="Arial"/>
          <w:b w:val="0"/>
          <w:color w:val="000000"/>
          <w:sz w:val="40"/>
          <w:szCs w:val="40"/>
        </w:rPr>
      </w:pPr>
    </w:p>
    <w:p w:rsidR="00DC200D" w:rsidRDefault="00DC200D" w:rsidP="00C83489">
      <w:pPr>
        <w:spacing w:line="360" w:lineRule="atLeast"/>
        <w:ind w:firstLine="709"/>
        <w:jc w:val="center"/>
        <w:rPr>
          <w:rFonts w:ascii="Arial" w:hAnsi="Arial" w:cs="Arial"/>
          <w:color w:val="000000"/>
          <w:sz w:val="32"/>
          <w:szCs w:val="32"/>
        </w:rPr>
      </w:pPr>
      <w:r w:rsidRPr="003D2911">
        <w:rPr>
          <w:rFonts w:ascii="Arial" w:hAnsi="Arial" w:cs="Arial"/>
          <w:color w:val="000000"/>
          <w:sz w:val="32"/>
          <w:szCs w:val="32"/>
        </w:rPr>
        <w:t>ПОСТАНОВЛЕНИЕ</w:t>
      </w:r>
    </w:p>
    <w:p w:rsidR="00186860" w:rsidRPr="003D2911" w:rsidRDefault="00186860" w:rsidP="00C83489">
      <w:pPr>
        <w:spacing w:line="360" w:lineRule="atLeast"/>
        <w:ind w:firstLine="709"/>
        <w:jc w:val="center"/>
        <w:rPr>
          <w:rFonts w:ascii="Arial" w:hAnsi="Arial" w:cs="Arial"/>
          <w:b w:val="0"/>
          <w:color w:val="000000"/>
          <w:sz w:val="36"/>
          <w:szCs w:val="36"/>
        </w:rPr>
      </w:pPr>
    </w:p>
    <w:p w:rsidR="00DC200D" w:rsidRPr="00186860" w:rsidRDefault="002E6C7A" w:rsidP="00C90C21">
      <w:pPr>
        <w:jc w:val="center"/>
        <w:rPr>
          <w:rFonts w:ascii="Arial" w:hAnsi="Arial" w:cs="Arial"/>
          <w:color w:val="000000"/>
          <w:sz w:val="24"/>
          <w:szCs w:val="28"/>
        </w:rPr>
      </w:pPr>
      <w:r w:rsidRPr="00186860">
        <w:rPr>
          <w:rFonts w:ascii="Arial" w:hAnsi="Arial" w:cs="Arial"/>
          <w:b w:val="0"/>
          <w:sz w:val="24"/>
          <w:szCs w:val="28"/>
          <w:u w:val="single"/>
        </w:rPr>
        <w:t>14.11</w:t>
      </w:r>
      <w:r w:rsidR="008F5409" w:rsidRPr="00186860">
        <w:rPr>
          <w:rFonts w:ascii="Arial" w:hAnsi="Arial" w:cs="Arial"/>
          <w:b w:val="0"/>
          <w:sz w:val="24"/>
          <w:szCs w:val="28"/>
          <w:u w:val="single"/>
        </w:rPr>
        <w:t>.20</w:t>
      </w:r>
      <w:r w:rsidRPr="00186860">
        <w:rPr>
          <w:rFonts w:ascii="Arial" w:hAnsi="Arial" w:cs="Arial"/>
          <w:b w:val="0"/>
          <w:sz w:val="24"/>
          <w:szCs w:val="28"/>
          <w:u w:val="single"/>
        </w:rPr>
        <w:t>23</w:t>
      </w:r>
      <w:r w:rsidR="008F5409" w:rsidRPr="00186860">
        <w:rPr>
          <w:rFonts w:ascii="Arial" w:hAnsi="Arial" w:cs="Arial"/>
          <w:b w:val="0"/>
          <w:sz w:val="24"/>
          <w:szCs w:val="28"/>
          <w:u w:val="single"/>
        </w:rPr>
        <w:t xml:space="preserve"> г. №</w:t>
      </w:r>
      <w:r w:rsidR="00076E48" w:rsidRPr="00186860">
        <w:rPr>
          <w:rFonts w:ascii="Arial" w:hAnsi="Arial" w:cs="Arial"/>
          <w:b w:val="0"/>
          <w:sz w:val="24"/>
          <w:szCs w:val="28"/>
          <w:u w:val="single"/>
        </w:rPr>
        <w:t xml:space="preserve"> </w:t>
      </w:r>
      <w:r w:rsidRPr="00186860">
        <w:rPr>
          <w:rFonts w:ascii="Arial" w:hAnsi="Arial" w:cs="Arial"/>
          <w:b w:val="0"/>
          <w:sz w:val="24"/>
          <w:szCs w:val="28"/>
          <w:u w:val="single"/>
        </w:rPr>
        <w:t>56/2</w:t>
      </w:r>
      <w:r w:rsidR="008F5409" w:rsidRPr="00186860">
        <w:rPr>
          <w:rFonts w:ascii="Arial" w:hAnsi="Arial" w:cs="Arial"/>
          <w:b w:val="0"/>
          <w:sz w:val="24"/>
          <w:szCs w:val="28"/>
          <w:u w:val="single"/>
        </w:rPr>
        <w:t>-П</w:t>
      </w:r>
      <w:r w:rsidR="00DC200D" w:rsidRPr="00186860">
        <w:rPr>
          <w:rFonts w:ascii="Arial" w:hAnsi="Arial" w:cs="Arial"/>
          <w:sz w:val="24"/>
          <w:szCs w:val="28"/>
        </w:rPr>
        <w:tab/>
      </w:r>
      <w:r w:rsidR="00DC200D" w:rsidRPr="00186860">
        <w:rPr>
          <w:rFonts w:ascii="Arial" w:hAnsi="Arial" w:cs="Arial"/>
          <w:color w:val="000000"/>
          <w:sz w:val="24"/>
          <w:szCs w:val="28"/>
        </w:rPr>
        <w:tab/>
      </w:r>
      <w:r w:rsidR="00DC200D" w:rsidRPr="00186860">
        <w:rPr>
          <w:rFonts w:ascii="Arial" w:hAnsi="Arial" w:cs="Arial"/>
          <w:color w:val="000000"/>
          <w:sz w:val="24"/>
          <w:szCs w:val="28"/>
        </w:rPr>
        <w:tab/>
      </w:r>
      <w:r w:rsidR="00DC200D" w:rsidRPr="00186860">
        <w:rPr>
          <w:rFonts w:ascii="Arial" w:hAnsi="Arial" w:cs="Arial"/>
          <w:color w:val="000000"/>
          <w:sz w:val="24"/>
          <w:szCs w:val="28"/>
        </w:rPr>
        <w:tab/>
      </w:r>
      <w:r w:rsidR="00DC200D" w:rsidRPr="00186860">
        <w:rPr>
          <w:rFonts w:ascii="Arial" w:hAnsi="Arial" w:cs="Arial"/>
          <w:color w:val="000000"/>
          <w:sz w:val="24"/>
          <w:szCs w:val="28"/>
        </w:rPr>
        <w:tab/>
      </w:r>
      <w:r w:rsidR="00DC200D" w:rsidRPr="00186860">
        <w:rPr>
          <w:rFonts w:ascii="Arial" w:hAnsi="Arial" w:cs="Arial"/>
          <w:color w:val="000000"/>
          <w:sz w:val="24"/>
          <w:szCs w:val="28"/>
        </w:rPr>
        <w:tab/>
      </w:r>
      <w:r w:rsidR="00DC200D" w:rsidRPr="00186860">
        <w:rPr>
          <w:rFonts w:ascii="Arial" w:hAnsi="Arial" w:cs="Arial"/>
          <w:color w:val="000000"/>
          <w:sz w:val="24"/>
          <w:szCs w:val="28"/>
        </w:rPr>
        <w:tab/>
      </w:r>
      <w:proofErr w:type="gramStart"/>
      <w:r w:rsidR="00DC200D" w:rsidRPr="00186860">
        <w:rPr>
          <w:rFonts w:ascii="Arial" w:hAnsi="Arial" w:cs="Arial"/>
          <w:color w:val="000000"/>
          <w:sz w:val="24"/>
          <w:szCs w:val="28"/>
        </w:rPr>
        <w:t>с</w:t>
      </w:r>
      <w:proofErr w:type="gramEnd"/>
      <w:r w:rsidR="00DC200D" w:rsidRPr="00186860">
        <w:rPr>
          <w:rFonts w:ascii="Arial" w:hAnsi="Arial" w:cs="Arial"/>
          <w:color w:val="000000"/>
          <w:sz w:val="24"/>
          <w:szCs w:val="28"/>
        </w:rPr>
        <w:t>. Тамбовка</w:t>
      </w:r>
    </w:p>
    <w:p w:rsidR="00DC200D" w:rsidRDefault="00DC200D" w:rsidP="00C83489">
      <w:pPr>
        <w:ind w:firstLine="709"/>
        <w:jc w:val="center"/>
        <w:rPr>
          <w:rFonts w:ascii="Arial" w:hAnsi="Arial" w:cs="Arial"/>
          <w:sz w:val="22"/>
          <w:szCs w:val="24"/>
        </w:rPr>
      </w:pPr>
    </w:p>
    <w:p w:rsidR="00186860" w:rsidRPr="00186860" w:rsidRDefault="00186860" w:rsidP="00C83489">
      <w:pPr>
        <w:ind w:firstLine="709"/>
        <w:jc w:val="center"/>
        <w:rPr>
          <w:rFonts w:ascii="Arial" w:hAnsi="Arial" w:cs="Arial"/>
          <w:sz w:val="22"/>
          <w:szCs w:val="24"/>
        </w:rPr>
      </w:pPr>
    </w:p>
    <w:p w:rsidR="00DC200D" w:rsidRPr="00186860" w:rsidRDefault="00DC200D" w:rsidP="00C90C21">
      <w:pPr>
        <w:pStyle w:val="a3"/>
        <w:jc w:val="both"/>
        <w:rPr>
          <w:rFonts w:ascii="Arial" w:hAnsi="Arial" w:cs="Arial"/>
          <w:b/>
          <w:sz w:val="24"/>
          <w:szCs w:val="28"/>
        </w:rPr>
      </w:pPr>
      <w:r w:rsidRPr="00186860">
        <w:rPr>
          <w:rFonts w:ascii="Arial" w:hAnsi="Arial" w:cs="Arial"/>
          <w:b/>
          <w:sz w:val="24"/>
          <w:szCs w:val="28"/>
        </w:rPr>
        <w:t xml:space="preserve">Об утверждении </w:t>
      </w:r>
      <w:r w:rsidR="00363651" w:rsidRPr="00186860">
        <w:rPr>
          <w:rFonts w:ascii="Arial" w:hAnsi="Arial" w:cs="Arial"/>
          <w:b/>
          <w:sz w:val="24"/>
          <w:szCs w:val="28"/>
        </w:rPr>
        <w:t>среднесрочного финансового плана</w:t>
      </w:r>
      <w:r w:rsidRPr="00186860">
        <w:rPr>
          <w:rFonts w:ascii="Arial" w:hAnsi="Arial" w:cs="Arial"/>
          <w:b/>
          <w:sz w:val="24"/>
          <w:szCs w:val="28"/>
        </w:rPr>
        <w:t xml:space="preserve"> муниципального образования «Тамбовский сельсовет» на </w:t>
      </w:r>
      <w:r w:rsidR="002E6C7A" w:rsidRPr="00186860">
        <w:rPr>
          <w:rFonts w:ascii="Arial" w:hAnsi="Arial" w:cs="Arial"/>
          <w:b/>
          <w:sz w:val="24"/>
          <w:szCs w:val="28"/>
        </w:rPr>
        <w:t>2024 год и плановый период 2025-2026 годов</w:t>
      </w:r>
    </w:p>
    <w:p w:rsidR="00DC200D" w:rsidRDefault="00DC200D" w:rsidP="00C83489">
      <w:pPr>
        <w:pStyle w:val="a3"/>
        <w:ind w:firstLine="709"/>
        <w:jc w:val="both"/>
        <w:rPr>
          <w:rFonts w:ascii="Arial" w:hAnsi="Arial" w:cs="Arial"/>
          <w:b/>
          <w:sz w:val="24"/>
          <w:szCs w:val="28"/>
        </w:rPr>
      </w:pPr>
    </w:p>
    <w:p w:rsidR="00186860" w:rsidRPr="00186860" w:rsidRDefault="00186860" w:rsidP="00C83489">
      <w:pPr>
        <w:pStyle w:val="a3"/>
        <w:ind w:firstLine="709"/>
        <w:jc w:val="both"/>
        <w:rPr>
          <w:rFonts w:ascii="Arial" w:hAnsi="Arial" w:cs="Arial"/>
          <w:b/>
          <w:sz w:val="24"/>
          <w:szCs w:val="28"/>
        </w:rPr>
      </w:pPr>
    </w:p>
    <w:p w:rsidR="00DC200D" w:rsidRPr="00186860" w:rsidRDefault="00DC200D" w:rsidP="00343646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proofErr w:type="gramStart"/>
      <w:r w:rsidRPr="00186860">
        <w:rPr>
          <w:rFonts w:ascii="Arial" w:hAnsi="Arial" w:cs="Arial"/>
          <w:sz w:val="24"/>
          <w:szCs w:val="28"/>
        </w:rPr>
        <w:t xml:space="preserve">В соответствии с </w:t>
      </w:r>
      <w:r w:rsidR="00343646" w:rsidRPr="00186860">
        <w:rPr>
          <w:rFonts w:ascii="Arial" w:hAnsi="Arial" w:cs="Arial"/>
          <w:sz w:val="24"/>
          <w:szCs w:val="28"/>
        </w:rPr>
        <w:t xml:space="preserve">Бюджетным кодексом Российской Федерации от 31.07.1998 N 145-ФЗ </w:t>
      </w:r>
      <w:r w:rsidRPr="00186860">
        <w:rPr>
          <w:rFonts w:ascii="Arial" w:hAnsi="Arial" w:cs="Arial"/>
          <w:sz w:val="24"/>
          <w:szCs w:val="28"/>
        </w:rPr>
        <w:t xml:space="preserve">основными направлениями </w:t>
      </w:r>
      <w:r w:rsidR="00160B4E" w:rsidRPr="00186860">
        <w:rPr>
          <w:rFonts w:ascii="Arial" w:hAnsi="Arial" w:cs="Arial"/>
          <w:sz w:val="24"/>
          <w:szCs w:val="28"/>
        </w:rPr>
        <w:t>налоговой и бюджетной политики муниципального образования «Тамбовский сельсовет»</w:t>
      </w:r>
      <w:r w:rsidR="00777B5D" w:rsidRPr="00186860">
        <w:rPr>
          <w:rFonts w:ascii="Arial" w:hAnsi="Arial" w:cs="Arial"/>
          <w:sz w:val="24"/>
          <w:szCs w:val="28"/>
        </w:rPr>
        <w:t xml:space="preserve"> </w:t>
      </w:r>
      <w:r w:rsidR="00160B4E" w:rsidRPr="00186860">
        <w:rPr>
          <w:rFonts w:ascii="Arial" w:hAnsi="Arial" w:cs="Arial"/>
          <w:sz w:val="24"/>
          <w:szCs w:val="28"/>
        </w:rPr>
        <w:t>на 20</w:t>
      </w:r>
      <w:r w:rsidR="00817265" w:rsidRPr="00186860">
        <w:rPr>
          <w:rFonts w:ascii="Arial" w:hAnsi="Arial" w:cs="Arial"/>
          <w:sz w:val="24"/>
          <w:szCs w:val="28"/>
        </w:rPr>
        <w:t>24</w:t>
      </w:r>
      <w:r w:rsidR="00160B4E" w:rsidRPr="00186860">
        <w:rPr>
          <w:rFonts w:ascii="Arial" w:hAnsi="Arial" w:cs="Arial"/>
          <w:sz w:val="24"/>
          <w:szCs w:val="28"/>
        </w:rPr>
        <w:t xml:space="preserve"> год и плановый период 20</w:t>
      </w:r>
      <w:r w:rsidR="00817265" w:rsidRPr="00186860">
        <w:rPr>
          <w:rFonts w:ascii="Arial" w:hAnsi="Arial" w:cs="Arial"/>
          <w:sz w:val="24"/>
          <w:szCs w:val="28"/>
        </w:rPr>
        <w:t>25</w:t>
      </w:r>
      <w:r w:rsidR="00160B4E" w:rsidRPr="00186860">
        <w:rPr>
          <w:rFonts w:ascii="Arial" w:hAnsi="Arial" w:cs="Arial"/>
          <w:sz w:val="24"/>
          <w:szCs w:val="28"/>
        </w:rPr>
        <w:t>-20</w:t>
      </w:r>
      <w:r w:rsidR="00076E48" w:rsidRPr="00186860">
        <w:rPr>
          <w:rFonts w:ascii="Arial" w:hAnsi="Arial" w:cs="Arial"/>
          <w:sz w:val="24"/>
          <w:szCs w:val="28"/>
        </w:rPr>
        <w:t>2</w:t>
      </w:r>
      <w:r w:rsidR="00817265" w:rsidRPr="00186860">
        <w:rPr>
          <w:rFonts w:ascii="Arial" w:hAnsi="Arial" w:cs="Arial"/>
          <w:sz w:val="24"/>
          <w:szCs w:val="28"/>
        </w:rPr>
        <w:t>6</w:t>
      </w:r>
      <w:r w:rsidR="00160B4E" w:rsidRPr="00186860">
        <w:rPr>
          <w:rFonts w:ascii="Arial" w:hAnsi="Arial" w:cs="Arial"/>
          <w:sz w:val="24"/>
          <w:szCs w:val="28"/>
        </w:rPr>
        <w:t xml:space="preserve"> годов, утвержденными Постановлением Администрации </w:t>
      </w:r>
      <w:r w:rsidR="00817265" w:rsidRPr="00186860">
        <w:rPr>
          <w:rFonts w:ascii="Arial" w:hAnsi="Arial" w:cs="Arial"/>
          <w:sz w:val="24"/>
          <w:szCs w:val="28"/>
        </w:rPr>
        <w:t>муниципального образования</w:t>
      </w:r>
      <w:r w:rsidR="00160B4E" w:rsidRPr="00186860">
        <w:rPr>
          <w:rFonts w:ascii="Arial" w:hAnsi="Arial" w:cs="Arial"/>
          <w:sz w:val="24"/>
          <w:szCs w:val="28"/>
        </w:rPr>
        <w:t xml:space="preserve"> «Тамбовский сельсовет» от </w:t>
      </w:r>
      <w:r w:rsidR="002E6C7A" w:rsidRPr="00186860">
        <w:rPr>
          <w:rFonts w:ascii="Arial" w:hAnsi="Arial" w:cs="Arial"/>
          <w:sz w:val="24"/>
          <w:szCs w:val="28"/>
        </w:rPr>
        <w:t>31.10.2023</w:t>
      </w:r>
      <w:r w:rsidR="00160B4E" w:rsidRPr="00186860">
        <w:rPr>
          <w:rFonts w:ascii="Arial" w:hAnsi="Arial" w:cs="Arial"/>
          <w:sz w:val="24"/>
          <w:szCs w:val="28"/>
        </w:rPr>
        <w:t xml:space="preserve"> г. №</w:t>
      </w:r>
      <w:r w:rsidR="002E6C7A" w:rsidRPr="00186860">
        <w:rPr>
          <w:rFonts w:ascii="Arial" w:hAnsi="Arial" w:cs="Arial"/>
          <w:sz w:val="24"/>
          <w:szCs w:val="28"/>
        </w:rPr>
        <w:t>52</w:t>
      </w:r>
      <w:r w:rsidR="00160B4E" w:rsidRPr="00186860">
        <w:rPr>
          <w:rFonts w:ascii="Arial" w:hAnsi="Arial" w:cs="Arial"/>
          <w:sz w:val="24"/>
          <w:szCs w:val="28"/>
        </w:rPr>
        <w:t xml:space="preserve">-П, </w:t>
      </w:r>
      <w:r w:rsidR="002E6C7A" w:rsidRPr="00186860">
        <w:rPr>
          <w:rFonts w:ascii="Arial" w:hAnsi="Arial" w:cs="Arial"/>
          <w:sz w:val="24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186860">
        <w:rPr>
          <w:rFonts w:ascii="Arial" w:hAnsi="Arial" w:cs="Arial"/>
          <w:sz w:val="24"/>
          <w:szCs w:val="28"/>
        </w:rPr>
        <w:t>:</w:t>
      </w:r>
      <w:proofErr w:type="gramEnd"/>
    </w:p>
    <w:p w:rsidR="00160B4E" w:rsidRPr="00186860" w:rsidRDefault="00160B4E" w:rsidP="00C83489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</w:p>
    <w:p w:rsidR="00DC200D" w:rsidRPr="00186860" w:rsidRDefault="00160B4E" w:rsidP="00C83489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186860">
        <w:rPr>
          <w:rFonts w:ascii="Arial" w:hAnsi="Arial" w:cs="Arial"/>
          <w:sz w:val="24"/>
          <w:szCs w:val="28"/>
        </w:rPr>
        <w:t>1. У</w:t>
      </w:r>
      <w:r w:rsidR="00DC200D" w:rsidRPr="00186860">
        <w:rPr>
          <w:rFonts w:ascii="Arial" w:hAnsi="Arial" w:cs="Arial"/>
          <w:sz w:val="24"/>
          <w:szCs w:val="28"/>
        </w:rPr>
        <w:t xml:space="preserve">твердить прилагаемый </w:t>
      </w:r>
      <w:r w:rsidR="00363651" w:rsidRPr="00186860">
        <w:rPr>
          <w:rFonts w:ascii="Arial" w:hAnsi="Arial" w:cs="Arial"/>
          <w:sz w:val="24"/>
          <w:szCs w:val="28"/>
        </w:rPr>
        <w:t>среднесрочный финансовый план</w:t>
      </w:r>
      <w:r w:rsidR="00DC200D" w:rsidRPr="00186860">
        <w:rPr>
          <w:rFonts w:ascii="Arial" w:hAnsi="Arial" w:cs="Arial"/>
          <w:sz w:val="24"/>
          <w:szCs w:val="28"/>
        </w:rPr>
        <w:t xml:space="preserve"> </w:t>
      </w:r>
      <w:r w:rsidRPr="00186860">
        <w:rPr>
          <w:rFonts w:ascii="Arial" w:hAnsi="Arial" w:cs="Arial"/>
          <w:sz w:val="24"/>
          <w:szCs w:val="28"/>
        </w:rPr>
        <w:t xml:space="preserve">муниципального образования «Тамбовский сельсовет» </w:t>
      </w:r>
      <w:r w:rsidR="002E6C7A" w:rsidRPr="00186860">
        <w:rPr>
          <w:rFonts w:ascii="Arial" w:hAnsi="Arial" w:cs="Arial"/>
          <w:sz w:val="24"/>
          <w:szCs w:val="28"/>
        </w:rPr>
        <w:t>на 2024 год и плановый период 2025-2026 годов</w:t>
      </w:r>
      <w:r w:rsidR="00DC200D" w:rsidRPr="00186860">
        <w:rPr>
          <w:rFonts w:ascii="Arial" w:hAnsi="Arial" w:cs="Arial"/>
          <w:sz w:val="24"/>
          <w:szCs w:val="28"/>
        </w:rPr>
        <w:t>.</w:t>
      </w:r>
    </w:p>
    <w:p w:rsidR="00DC200D" w:rsidRPr="00186860" w:rsidRDefault="00DC200D" w:rsidP="00C83489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186860">
        <w:rPr>
          <w:rFonts w:ascii="Arial" w:hAnsi="Arial" w:cs="Arial"/>
          <w:sz w:val="24"/>
          <w:szCs w:val="28"/>
        </w:rPr>
        <w:t xml:space="preserve">2. </w:t>
      </w:r>
      <w:proofErr w:type="gramStart"/>
      <w:r w:rsidRPr="00186860">
        <w:rPr>
          <w:rFonts w:ascii="Arial" w:hAnsi="Arial" w:cs="Arial"/>
          <w:sz w:val="24"/>
          <w:szCs w:val="28"/>
        </w:rPr>
        <w:t>Контроль за</w:t>
      </w:r>
      <w:proofErr w:type="gramEnd"/>
      <w:r w:rsidRPr="00186860">
        <w:rPr>
          <w:rFonts w:ascii="Arial" w:hAnsi="Arial" w:cs="Arial"/>
          <w:sz w:val="24"/>
          <w:szCs w:val="28"/>
        </w:rPr>
        <w:t xml:space="preserve"> выполнением настоящего постановления оставляю за собой.</w:t>
      </w:r>
    </w:p>
    <w:p w:rsidR="00DC200D" w:rsidRPr="00186860" w:rsidRDefault="00DC200D" w:rsidP="00C83489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  <w:r w:rsidRPr="00186860">
        <w:rPr>
          <w:rFonts w:ascii="Arial" w:hAnsi="Arial" w:cs="Arial"/>
          <w:sz w:val="24"/>
          <w:szCs w:val="28"/>
        </w:rPr>
        <w:t xml:space="preserve">3. Настоящее </w:t>
      </w:r>
      <w:r w:rsidR="00160B4E" w:rsidRPr="00186860">
        <w:rPr>
          <w:rFonts w:ascii="Arial" w:hAnsi="Arial" w:cs="Arial"/>
          <w:sz w:val="24"/>
          <w:szCs w:val="28"/>
        </w:rPr>
        <w:t>Постановление</w:t>
      </w:r>
      <w:r w:rsidRPr="00186860">
        <w:rPr>
          <w:rFonts w:ascii="Arial" w:hAnsi="Arial" w:cs="Arial"/>
          <w:sz w:val="24"/>
          <w:szCs w:val="28"/>
        </w:rPr>
        <w:t xml:space="preserve"> в силу со дня его официального</w:t>
      </w:r>
      <w:r w:rsidR="00C06603" w:rsidRPr="00186860">
        <w:rPr>
          <w:rFonts w:ascii="Arial" w:hAnsi="Arial" w:cs="Arial"/>
          <w:sz w:val="24"/>
          <w:szCs w:val="28"/>
        </w:rPr>
        <w:t xml:space="preserve"> </w:t>
      </w:r>
      <w:r w:rsidRPr="00186860">
        <w:rPr>
          <w:rFonts w:ascii="Arial" w:hAnsi="Arial" w:cs="Arial"/>
          <w:sz w:val="24"/>
          <w:szCs w:val="28"/>
        </w:rPr>
        <w:t>опубликования.</w:t>
      </w:r>
    </w:p>
    <w:p w:rsidR="00160B4E" w:rsidRPr="00186860" w:rsidRDefault="00160B4E" w:rsidP="00C83489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</w:p>
    <w:p w:rsidR="00160B4E" w:rsidRPr="00186860" w:rsidRDefault="00160B4E" w:rsidP="00C83489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</w:p>
    <w:p w:rsidR="00160B4E" w:rsidRPr="00186860" w:rsidRDefault="00160B4E" w:rsidP="00186860">
      <w:pPr>
        <w:pStyle w:val="a3"/>
        <w:ind w:left="-142"/>
        <w:jc w:val="center"/>
        <w:rPr>
          <w:rFonts w:ascii="Arial" w:hAnsi="Arial" w:cs="Arial"/>
          <w:sz w:val="24"/>
          <w:szCs w:val="28"/>
        </w:rPr>
      </w:pPr>
      <w:r w:rsidRPr="00186860">
        <w:rPr>
          <w:rFonts w:ascii="Arial" w:hAnsi="Arial" w:cs="Arial"/>
          <w:sz w:val="24"/>
          <w:szCs w:val="28"/>
        </w:rPr>
        <w:t>Глава администрации</w:t>
      </w:r>
      <w:r w:rsidRPr="00186860">
        <w:rPr>
          <w:rFonts w:ascii="Arial" w:hAnsi="Arial" w:cs="Arial"/>
          <w:sz w:val="24"/>
          <w:szCs w:val="28"/>
        </w:rPr>
        <w:tab/>
      </w:r>
      <w:r w:rsidRPr="00186860">
        <w:rPr>
          <w:rFonts w:ascii="Arial" w:hAnsi="Arial" w:cs="Arial"/>
          <w:sz w:val="24"/>
          <w:szCs w:val="28"/>
        </w:rPr>
        <w:tab/>
      </w:r>
      <w:r w:rsidRPr="00186860">
        <w:rPr>
          <w:rFonts w:ascii="Arial" w:hAnsi="Arial" w:cs="Arial"/>
          <w:sz w:val="24"/>
          <w:szCs w:val="28"/>
        </w:rPr>
        <w:tab/>
      </w:r>
      <w:r w:rsidRPr="00186860">
        <w:rPr>
          <w:rFonts w:ascii="Arial" w:hAnsi="Arial" w:cs="Arial"/>
          <w:sz w:val="24"/>
          <w:szCs w:val="28"/>
        </w:rPr>
        <w:tab/>
      </w:r>
      <w:r w:rsidRPr="00186860">
        <w:rPr>
          <w:rFonts w:ascii="Arial" w:hAnsi="Arial" w:cs="Arial"/>
          <w:sz w:val="24"/>
          <w:szCs w:val="28"/>
        </w:rPr>
        <w:tab/>
      </w:r>
      <w:r w:rsidRPr="00186860">
        <w:rPr>
          <w:rFonts w:ascii="Arial" w:hAnsi="Arial" w:cs="Arial"/>
          <w:sz w:val="24"/>
          <w:szCs w:val="28"/>
        </w:rPr>
        <w:tab/>
      </w:r>
      <w:r w:rsidRPr="00186860">
        <w:rPr>
          <w:rFonts w:ascii="Arial" w:hAnsi="Arial" w:cs="Arial"/>
          <w:sz w:val="24"/>
          <w:szCs w:val="28"/>
        </w:rPr>
        <w:tab/>
        <w:t>А.Б. Харасаев</w:t>
      </w:r>
    </w:p>
    <w:p w:rsidR="00160B4E" w:rsidRPr="00186860" w:rsidRDefault="00160B4E" w:rsidP="00C83489">
      <w:pPr>
        <w:spacing w:after="200" w:line="276" w:lineRule="auto"/>
        <w:ind w:firstLine="709"/>
        <w:rPr>
          <w:rFonts w:ascii="Arial" w:hAnsi="Arial" w:cs="Arial"/>
          <w:b w:val="0"/>
          <w:sz w:val="24"/>
          <w:szCs w:val="28"/>
        </w:rPr>
      </w:pPr>
      <w:r w:rsidRPr="00186860">
        <w:rPr>
          <w:rFonts w:ascii="Arial" w:hAnsi="Arial" w:cs="Arial"/>
          <w:sz w:val="24"/>
          <w:szCs w:val="28"/>
        </w:rPr>
        <w:br w:type="page"/>
      </w:r>
    </w:p>
    <w:p w:rsidR="00DC200D" w:rsidRPr="003D2911" w:rsidRDefault="00160B4E" w:rsidP="00F8377C">
      <w:pPr>
        <w:pStyle w:val="a3"/>
        <w:ind w:left="5387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lastRenderedPageBreak/>
        <w:t>Утв</w:t>
      </w:r>
      <w:r w:rsidR="00DC200D" w:rsidRPr="003D2911">
        <w:rPr>
          <w:rFonts w:ascii="Arial" w:hAnsi="Arial" w:cs="Arial"/>
          <w:sz w:val="26"/>
          <w:szCs w:val="26"/>
        </w:rPr>
        <w:t>ержден</w:t>
      </w:r>
    </w:p>
    <w:p w:rsidR="00DC200D" w:rsidRPr="003D2911" w:rsidRDefault="00160B4E" w:rsidP="00F8377C">
      <w:pPr>
        <w:pStyle w:val="a3"/>
        <w:ind w:left="5387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Пост</w:t>
      </w:r>
      <w:r w:rsidR="00DC200D" w:rsidRPr="003D2911">
        <w:rPr>
          <w:rFonts w:ascii="Arial" w:hAnsi="Arial" w:cs="Arial"/>
          <w:sz w:val="26"/>
          <w:szCs w:val="26"/>
        </w:rPr>
        <w:t>ановлением</w:t>
      </w:r>
      <w:r w:rsidRPr="003D2911">
        <w:rPr>
          <w:rFonts w:ascii="Arial" w:hAnsi="Arial" w:cs="Arial"/>
          <w:sz w:val="26"/>
          <w:szCs w:val="26"/>
        </w:rPr>
        <w:t xml:space="preserve"> </w:t>
      </w:r>
      <w:r w:rsidR="00F8377C" w:rsidRPr="003D2911">
        <w:rPr>
          <w:rFonts w:ascii="Arial" w:hAnsi="Arial" w:cs="Arial"/>
          <w:sz w:val="26"/>
          <w:szCs w:val="26"/>
        </w:rPr>
        <w:t>а</w:t>
      </w:r>
      <w:r w:rsidRPr="003D2911">
        <w:rPr>
          <w:rFonts w:ascii="Arial" w:hAnsi="Arial" w:cs="Arial"/>
          <w:sz w:val="26"/>
          <w:szCs w:val="26"/>
        </w:rPr>
        <w:t>дм</w:t>
      </w:r>
      <w:r w:rsidR="00DC200D" w:rsidRPr="003D2911">
        <w:rPr>
          <w:rFonts w:ascii="Arial" w:hAnsi="Arial" w:cs="Arial"/>
          <w:sz w:val="26"/>
          <w:szCs w:val="26"/>
        </w:rPr>
        <w:t>и</w:t>
      </w:r>
      <w:r w:rsidRPr="003D2911">
        <w:rPr>
          <w:rFonts w:ascii="Arial" w:hAnsi="Arial" w:cs="Arial"/>
          <w:sz w:val="26"/>
          <w:szCs w:val="26"/>
        </w:rPr>
        <w:t>ни</w:t>
      </w:r>
      <w:r w:rsidR="00DC200D" w:rsidRPr="003D2911">
        <w:rPr>
          <w:rFonts w:ascii="Arial" w:hAnsi="Arial" w:cs="Arial"/>
          <w:sz w:val="26"/>
          <w:szCs w:val="26"/>
        </w:rPr>
        <w:t>страции</w:t>
      </w:r>
    </w:p>
    <w:p w:rsidR="00DC200D" w:rsidRPr="003D2911" w:rsidRDefault="00160B4E" w:rsidP="00F8377C">
      <w:pPr>
        <w:pStyle w:val="a3"/>
        <w:ind w:left="5387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МО «Тамбовский сельсовет»</w:t>
      </w:r>
    </w:p>
    <w:p w:rsidR="00DC200D" w:rsidRPr="003D2911" w:rsidRDefault="002E6C7A" w:rsidP="00F8377C">
      <w:pPr>
        <w:pStyle w:val="a3"/>
        <w:ind w:left="5387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14.11.2023</w:t>
      </w:r>
      <w:r w:rsidR="008446E8" w:rsidRPr="003D2911">
        <w:rPr>
          <w:rFonts w:ascii="Arial" w:hAnsi="Arial" w:cs="Arial"/>
          <w:sz w:val="26"/>
          <w:szCs w:val="26"/>
        </w:rPr>
        <w:t xml:space="preserve"> г. </w:t>
      </w:r>
      <w:r w:rsidR="00DC200D" w:rsidRPr="003D2911">
        <w:rPr>
          <w:rFonts w:ascii="Arial" w:hAnsi="Arial" w:cs="Arial"/>
          <w:sz w:val="26"/>
          <w:szCs w:val="26"/>
        </w:rPr>
        <w:t xml:space="preserve"> № </w:t>
      </w:r>
      <w:r w:rsidRPr="003D2911">
        <w:rPr>
          <w:rFonts w:ascii="Arial" w:hAnsi="Arial" w:cs="Arial"/>
          <w:sz w:val="26"/>
          <w:szCs w:val="26"/>
        </w:rPr>
        <w:t>56/</w:t>
      </w:r>
      <w:r w:rsidR="00D73EC2" w:rsidRPr="003D2911">
        <w:rPr>
          <w:rFonts w:ascii="Arial" w:hAnsi="Arial" w:cs="Arial"/>
          <w:sz w:val="26"/>
          <w:szCs w:val="26"/>
        </w:rPr>
        <w:t>2</w:t>
      </w:r>
      <w:r w:rsidR="008446E8" w:rsidRPr="003D2911">
        <w:rPr>
          <w:rFonts w:ascii="Arial" w:hAnsi="Arial" w:cs="Arial"/>
          <w:sz w:val="26"/>
          <w:szCs w:val="26"/>
        </w:rPr>
        <w:t>-П</w:t>
      </w:r>
    </w:p>
    <w:p w:rsidR="00160B4E" w:rsidRPr="003D2911" w:rsidRDefault="00160B4E" w:rsidP="00F8377C">
      <w:pPr>
        <w:pStyle w:val="a3"/>
        <w:ind w:left="5387" w:firstLine="709"/>
        <w:jc w:val="both"/>
        <w:rPr>
          <w:rFonts w:ascii="Arial" w:hAnsi="Arial" w:cs="Arial"/>
          <w:sz w:val="26"/>
          <w:szCs w:val="26"/>
        </w:rPr>
      </w:pPr>
    </w:p>
    <w:p w:rsidR="00160B4E" w:rsidRPr="003D2911" w:rsidRDefault="00363651" w:rsidP="00A0591D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3D2911">
        <w:rPr>
          <w:rFonts w:ascii="Arial" w:hAnsi="Arial" w:cs="Arial"/>
          <w:b/>
          <w:sz w:val="26"/>
          <w:szCs w:val="26"/>
        </w:rPr>
        <w:t>Среднесрочный</w:t>
      </w:r>
      <w:r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b/>
          <w:sz w:val="26"/>
          <w:szCs w:val="26"/>
        </w:rPr>
        <w:t>финансовый план</w:t>
      </w:r>
      <w:r w:rsidR="00160B4E" w:rsidRPr="003D2911">
        <w:rPr>
          <w:rFonts w:ascii="Arial" w:hAnsi="Arial" w:cs="Arial"/>
          <w:b/>
          <w:sz w:val="26"/>
          <w:szCs w:val="26"/>
        </w:rPr>
        <w:t xml:space="preserve"> муниципального образования «Тамбовский сельсовет» </w:t>
      </w:r>
      <w:r w:rsidR="002E6C7A" w:rsidRPr="003D2911">
        <w:rPr>
          <w:rFonts w:ascii="Arial" w:hAnsi="Arial" w:cs="Arial"/>
          <w:b/>
          <w:sz w:val="26"/>
          <w:szCs w:val="26"/>
        </w:rPr>
        <w:t>на 2024 год и плановый период 2025-2026 годов</w:t>
      </w:r>
    </w:p>
    <w:p w:rsidR="009F33A6" w:rsidRPr="003D2911" w:rsidRDefault="009F33A6" w:rsidP="00C83489">
      <w:pPr>
        <w:pStyle w:val="a3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:rsidR="00DC200D" w:rsidRPr="003D2911" w:rsidRDefault="00DC200D" w:rsidP="002E6C7A">
      <w:pPr>
        <w:pStyle w:val="a3"/>
        <w:numPr>
          <w:ilvl w:val="0"/>
          <w:numId w:val="1"/>
        </w:numPr>
        <w:ind w:left="0" w:firstLine="0"/>
        <w:jc w:val="center"/>
        <w:rPr>
          <w:rFonts w:ascii="Arial" w:hAnsi="Arial" w:cs="Arial"/>
          <w:b/>
          <w:sz w:val="26"/>
          <w:szCs w:val="26"/>
        </w:rPr>
      </w:pPr>
      <w:r w:rsidRPr="003D2911">
        <w:rPr>
          <w:rFonts w:ascii="Arial" w:hAnsi="Arial" w:cs="Arial"/>
          <w:b/>
          <w:sz w:val="26"/>
          <w:szCs w:val="26"/>
        </w:rPr>
        <w:t>Введение</w:t>
      </w:r>
    </w:p>
    <w:p w:rsidR="009F33A6" w:rsidRPr="003D2911" w:rsidRDefault="009F33A6" w:rsidP="009F33A6">
      <w:pPr>
        <w:pStyle w:val="a3"/>
        <w:ind w:left="1429"/>
        <w:jc w:val="center"/>
        <w:rPr>
          <w:rFonts w:ascii="Arial" w:hAnsi="Arial" w:cs="Arial"/>
          <w:b/>
          <w:sz w:val="16"/>
          <w:szCs w:val="16"/>
        </w:rPr>
      </w:pP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 xml:space="preserve">Основная задача </w:t>
      </w:r>
      <w:r w:rsidR="00E057D2" w:rsidRPr="003D2911">
        <w:rPr>
          <w:rFonts w:ascii="Arial" w:hAnsi="Arial" w:cs="Arial"/>
          <w:sz w:val="26"/>
          <w:szCs w:val="26"/>
        </w:rPr>
        <w:t>средне</w:t>
      </w:r>
      <w:r w:rsidRPr="003D2911">
        <w:rPr>
          <w:rFonts w:ascii="Arial" w:hAnsi="Arial" w:cs="Arial"/>
          <w:sz w:val="26"/>
          <w:szCs w:val="26"/>
        </w:rPr>
        <w:t xml:space="preserve">срочного </w:t>
      </w:r>
      <w:r w:rsidR="00363651" w:rsidRPr="003D2911">
        <w:rPr>
          <w:rFonts w:ascii="Arial" w:hAnsi="Arial" w:cs="Arial"/>
          <w:sz w:val="26"/>
          <w:szCs w:val="26"/>
        </w:rPr>
        <w:t>финансового</w:t>
      </w:r>
      <w:r w:rsidRPr="003D2911">
        <w:rPr>
          <w:rFonts w:ascii="Arial" w:hAnsi="Arial" w:cs="Arial"/>
          <w:sz w:val="26"/>
          <w:szCs w:val="26"/>
        </w:rPr>
        <w:t xml:space="preserve"> планирования состоит в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увязке проводимой бюджетной политики с задачами по созданию</w:t>
      </w:r>
      <w:r w:rsidR="00E057D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устойчивого роста экономики и повышению уровня и</w:t>
      </w:r>
      <w:r w:rsidR="002E6C7A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качества жизни населения.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 xml:space="preserve">Кроме того, </w:t>
      </w:r>
      <w:r w:rsidR="00E057D2" w:rsidRPr="003D2911">
        <w:rPr>
          <w:rFonts w:ascii="Arial" w:hAnsi="Arial" w:cs="Arial"/>
          <w:sz w:val="26"/>
          <w:szCs w:val="26"/>
        </w:rPr>
        <w:t>среднес</w:t>
      </w:r>
      <w:r w:rsidRPr="003D2911">
        <w:rPr>
          <w:rFonts w:ascii="Arial" w:hAnsi="Arial" w:cs="Arial"/>
          <w:sz w:val="26"/>
          <w:szCs w:val="26"/>
        </w:rPr>
        <w:t>рочное планирование дает возможность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сформулировать приоритетные задачи, оценить необходимые ресурсы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для их реализации и определить возможные источники этих ресурсов.</w:t>
      </w:r>
    </w:p>
    <w:p w:rsidR="00DC200D" w:rsidRPr="003D2911" w:rsidRDefault="00E057D2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Средне</w:t>
      </w:r>
      <w:r w:rsidR="00DC200D" w:rsidRPr="003D2911">
        <w:rPr>
          <w:rFonts w:ascii="Arial" w:hAnsi="Arial" w:cs="Arial"/>
          <w:sz w:val="26"/>
          <w:szCs w:val="26"/>
        </w:rPr>
        <w:t>срочное планирование позволит уйти от подхода, когда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="00DC200D" w:rsidRPr="003D2911">
        <w:rPr>
          <w:rFonts w:ascii="Arial" w:hAnsi="Arial" w:cs="Arial"/>
          <w:sz w:val="26"/>
          <w:szCs w:val="26"/>
        </w:rPr>
        <w:t>бюджетные ассигнования распределяются на основе индексирования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="00DC200D" w:rsidRPr="003D2911">
        <w:rPr>
          <w:rFonts w:ascii="Arial" w:hAnsi="Arial" w:cs="Arial"/>
          <w:sz w:val="26"/>
          <w:szCs w:val="26"/>
        </w:rPr>
        <w:t>тенденций предыдущих лет.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 xml:space="preserve">В муниципальном </w:t>
      </w:r>
      <w:r w:rsidR="00C83489" w:rsidRPr="003D2911">
        <w:rPr>
          <w:rFonts w:ascii="Arial" w:hAnsi="Arial" w:cs="Arial"/>
          <w:sz w:val="26"/>
          <w:szCs w:val="26"/>
        </w:rPr>
        <w:t>образовании «Тамбовский сельсовет»</w:t>
      </w:r>
      <w:r w:rsidRPr="003D2911">
        <w:rPr>
          <w:rFonts w:ascii="Arial" w:hAnsi="Arial" w:cs="Arial"/>
          <w:sz w:val="26"/>
          <w:szCs w:val="26"/>
        </w:rPr>
        <w:t xml:space="preserve"> проблемы </w:t>
      </w:r>
      <w:r w:rsidR="00363651" w:rsidRPr="003D2911">
        <w:rPr>
          <w:rFonts w:ascii="Arial" w:hAnsi="Arial" w:cs="Arial"/>
          <w:sz w:val="26"/>
          <w:szCs w:val="26"/>
        </w:rPr>
        <w:t>финансовой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устойчивости обусловлены не только результатами деятельности </w:t>
      </w:r>
      <w:r w:rsidR="00582560" w:rsidRPr="003D2911">
        <w:rPr>
          <w:rFonts w:ascii="Arial" w:hAnsi="Arial" w:cs="Arial"/>
          <w:sz w:val="26"/>
          <w:szCs w:val="26"/>
        </w:rPr>
        <w:t>организаций</w:t>
      </w:r>
      <w:r w:rsidRPr="003D2911">
        <w:rPr>
          <w:rFonts w:ascii="Arial" w:hAnsi="Arial" w:cs="Arial"/>
          <w:sz w:val="26"/>
          <w:szCs w:val="26"/>
        </w:rPr>
        <w:t>, но и высокой степенью зависимости экономики и</w:t>
      </w:r>
      <w:r w:rsidR="00582560" w:rsidRPr="003D2911">
        <w:rPr>
          <w:rFonts w:ascii="Arial" w:hAnsi="Arial" w:cs="Arial"/>
          <w:sz w:val="26"/>
          <w:szCs w:val="26"/>
        </w:rPr>
        <w:t xml:space="preserve"> местного </w:t>
      </w:r>
      <w:r w:rsidRPr="003D2911">
        <w:rPr>
          <w:rFonts w:ascii="Arial" w:hAnsi="Arial" w:cs="Arial"/>
          <w:sz w:val="26"/>
          <w:szCs w:val="26"/>
        </w:rPr>
        <w:t xml:space="preserve">бюджета от новаций законодательства и от поддержки </w:t>
      </w:r>
      <w:r w:rsidR="007D21BD" w:rsidRPr="003D2911">
        <w:rPr>
          <w:rFonts w:ascii="Arial" w:hAnsi="Arial" w:cs="Arial"/>
          <w:sz w:val="26"/>
          <w:szCs w:val="26"/>
        </w:rPr>
        <w:t>районного, областного</w:t>
      </w:r>
      <w:r w:rsidRPr="003D2911">
        <w:rPr>
          <w:rFonts w:ascii="Arial" w:hAnsi="Arial" w:cs="Arial"/>
          <w:sz w:val="26"/>
          <w:szCs w:val="26"/>
        </w:rPr>
        <w:t xml:space="preserve"> и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федерального бюджетов.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Проведение скорректированной бюджетной политики должно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обеспечить оздоровление бюджетной системы, установление контроля над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финансовыми потоками в целях обеспечения прозрачности и эффективности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управления бюджетом.</w:t>
      </w:r>
    </w:p>
    <w:p w:rsidR="00DC200D" w:rsidRPr="003D2911" w:rsidRDefault="002E6C7A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П</w:t>
      </w:r>
      <w:r w:rsidR="00DC200D" w:rsidRPr="003D2911">
        <w:rPr>
          <w:rFonts w:ascii="Arial" w:hAnsi="Arial" w:cs="Arial"/>
          <w:sz w:val="26"/>
          <w:szCs w:val="26"/>
        </w:rPr>
        <w:t xml:space="preserve">ланирование бюджета </w:t>
      </w:r>
      <w:r w:rsidRPr="003D2911">
        <w:rPr>
          <w:rFonts w:ascii="Arial" w:hAnsi="Arial" w:cs="Arial"/>
          <w:sz w:val="26"/>
          <w:szCs w:val="26"/>
        </w:rPr>
        <w:t>муниципального образования</w:t>
      </w:r>
      <w:r w:rsidR="007D21BD" w:rsidRPr="003D2911">
        <w:rPr>
          <w:rFonts w:ascii="Arial" w:hAnsi="Arial" w:cs="Arial"/>
          <w:sz w:val="26"/>
          <w:szCs w:val="26"/>
        </w:rPr>
        <w:t xml:space="preserve"> «Тамбовский сельсовет»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="00DC200D" w:rsidRPr="003D2911">
        <w:rPr>
          <w:rFonts w:ascii="Arial" w:hAnsi="Arial" w:cs="Arial"/>
          <w:sz w:val="26"/>
          <w:szCs w:val="26"/>
        </w:rPr>
        <w:t>осуществля</w:t>
      </w:r>
      <w:r w:rsidR="00363651" w:rsidRPr="003D2911">
        <w:rPr>
          <w:rFonts w:ascii="Arial" w:hAnsi="Arial" w:cs="Arial"/>
          <w:sz w:val="26"/>
          <w:szCs w:val="26"/>
        </w:rPr>
        <w:t>е</w:t>
      </w:r>
      <w:r w:rsidR="00DC200D" w:rsidRPr="003D2911">
        <w:rPr>
          <w:rFonts w:ascii="Arial" w:hAnsi="Arial" w:cs="Arial"/>
          <w:sz w:val="26"/>
          <w:szCs w:val="26"/>
        </w:rPr>
        <w:t>тся программным методом, т.е. на основе муниципальных программ.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3D2911">
        <w:rPr>
          <w:rFonts w:ascii="Arial" w:hAnsi="Arial" w:cs="Arial"/>
          <w:sz w:val="26"/>
          <w:szCs w:val="26"/>
        </w:rPr>
        <w:t>В</w:t>
      </w:r>
      <w:proofErr w:type="gramEnd"/>
      <w:r w:rsidRPr="003D2911">
        <w:rPr>
          <w:rFonts w:ascii="Arial" w:hAnsi="Arial" w:cs="Arial"/>
          <w:sz w:val="26"/>
          <w:szCs w:val="26"/>
        </w:rPr>
        <w:t xml:space="preserve"> </w:t>
      </w:r>
      <w:proofErr w:type="gramStart"/>
      <w:r w:rsidR="002E6C7A" w:rsidRPr="003D2911">
        <w:rPr>
          <w:rFonts w:ascii="Arial" w:hAnsi="Arial" w:cs="Arial"/>
          <w:sz w:val="26"/>
          <w:szCs w:val="26"/>
        </w:rPr>
        <w:t>муниципального</w:t>
      </w:r>
      <w:proofErr w:type="gramEnd"/>
      <w:r w:rsidR="002E6C7A" w:rsidRPr="003D2911">
        <w:rPr>
          <w:rFonts w:ascii="Arial" w:hAnsi="Arial" w:cs="Arial"/>
          <w:sz w:val="26"/>
          <w:szCs w:val="26"/>
        </w:rPr>
        <w:t xml:space="preserve"> образования</w:t>
      </w:r>
      <w:r w:rsidR="007D21BD" w:rsidRPr="003D2911">
        <w:rPr>
          <w:rFonts w:ascii="Arial" w:hAnsi="Arial" w:cs="Arial"/>
          <w:sz w:val="26"/>
          <w:szCs w:val="26"/>
        </w:rPr>
        <w:t xml:space="preserve"> «Тамбовский сельсовет» </w:t>
      </w:r>
      <w:r w:rsidRPr="003D2911">
        <w:rPr>
          <w:rFonts w:ascii="Arial" w:hAnsi="Arial" w:cs="Arial"/>
          <w:sz w:val="26"/>
          <w:szCs w:val="26"/>
        </w:rPr>
        <w:t>разработаны и</w:t>
      </w:r>
      <w:r w:rsidR="00582560" w:rsidRPr="003D2911">
        <w:rPr>
          <w:rFonts w:ascii="Arial" w:hAnsi="Arial" w:cs="Arial"/>
          <w:sz w:val="26"/>
          <w:szCs w:val="26"/>
        </w:rPr>
        <w:t xml:space="preserve"> утверждены </w:t>
      </w:r>
      <w:r w:rsidRPr="003D2911">
        <w:rPr>
          <w:rFonts w:ascii="Arial" w:hAnsi="Arial" w:cs="Arial"/>
          <w:sz w:val="26"/>
          <w:szCs w:val="26"/>
        </w:rPr>
        <w:t>муниципальны</w:t>
      </w:r>
      <w:r w:rsidR="007D21BD" w:rsidRPr="003D2911">
        <w:rPr>
          <w:rFonts w:ascii="Arial" w:hAnsi="Arial" w:cs="Arial"/>
          <w:sz w:val="26"/>
          <w:szCs w:val="26"/>
        </w:rPr>
        <w:t>е</w:t>
      </w:r>
      <w:r w:rsidRPr="003D2911">
        <w:rPr>
          <w:rFonts w:ascii="Arial" w:hAnsi="Arial" w:cs="Arial"/>
          <w:sz w:val="26"/>
          <w:szCs w:val="26"/>
        </w:rPr>
        <w:t xml:space="preserve"> программ</w:t>
      </w:r>
      <w:r w:rsidR="007D21BD" w:rsidRPr="003D2911">
        <w:rPr>
          <w:rFonts w:ascii="Arial" w:hAnsi="Arial" w:cs="Arial"/>
          <w:sz w:val="26"/>
          <w:szCs w:val="26"/>
        </w:rPr>
        <w:t xml:space="preserve">ы, согласно перечню муниципальных программ администрации </w:t>
      </w:r>
      <w:r w:rsidR="002E6C7A" w:rsidRPr="003D2911">
        <w:rPr>
          <w:rFonts w:ascii="Arial" w:hAnsi="Arial" w:cs="Arial"/>
          <w:sz w:val="26"/>
          <w:szCs w:val="26"/>
        </w:rPr>
        <w:t>муниципального образования</w:t>
      </w:r>
      <w:r w:rsidR="007D21BD" w:rsidRPr="003D2911">
        <w:rPr>
          <w:rFonts w:ascii="Arial" w:hAnsi="Arial" w:cs="Arial"/>
          <w:sz w:val="26"/>
          <w:szCs w:val="26"/>
        </w:rPr>
        <w:t xml:space="preserve"> «Тамбовский сельсовет»</w:t>
      </w:r>
      <w:r w:rsidRPr="003D2911">
        <w:rPr>
          <w:rFonts w:ascii="Arial" w:hAnsi="Arial" w:cs="Arial"/>
          <w:sz w:val="26"/>
          <w:szCs w:val="26"/>
        </w:rPr>
        <w:t>. Проведение ответственной налогово-бюджетной политики будет способствовать повышению инвестиционной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привлекательности экономики </w:t>
      </w:r>
      <w:r w:rsidR="00C90C21" w:rsidRPr="003D2911">
        <w:rPr>
          <w:rFonts w:ascii="Arial" w:hAnsi="Arial" w:cs="Arial"/>
          <w:sz w:val="26"/>
          <w:szCs w:val="26"/>
        </w:rPr>
        <w:t>поселения</w:t>
      </w:r>
      <w:r w:rsidRPr="003D2911">
        <w:rPr>
          <w:rFonts w:ascii="Arial" w:hAnsi="Arial" w:cs="Arial"/>
          <w:sz w:val="26"/>
          <w:szCs w:val="26"/>
        </w:rPr>
        <w:t>, станет важным фактором ускорения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ее развития.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Таким образом, важнейшие задачи нового этапа бюджетной политики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включают: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 xml:space="preserve">приоритет </w:t>
      </w:r>
      <w:proofErr w:type="gramStart"/>
      <w:r w:rsidRPr="003D2911">
        <w:rPr>
          <w:rFonts w:ascii="Arial" w:hAnsi="Arial" w:cs="Arial"/>
          <w:sz w:val="26"/>
          <w:szCs w:val="26"/>
        </w:rPr>
        <w:t>среднесрочного</w:t>
      </w:r>
      <w:proofErr w:type="gramEnd"/>
      <w:r w:rsidRPr="003D2911">
        <w:rPr>
          <w:rFonts w:ascii="Arial" w:hAnsi="Arial" w:cs="Arial"/>
          <w:sz w:val="26"/>
          <w:szCs w:val="26"/>
        </w:rPr>
        <w:t xml:space="preserve"> бюджетирования,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позволяющего учитывать стратегические приоритеты экономической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политики;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- повышение эффективности использования бюджетных средств,</w:t>
      </w:r>
      <w:r w:rsidR="00582560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ориентацию бюджетных расходов на достижение конечных социально-экономических результатов;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- повышение доступности и качества оказания муниципальных услуг;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- открытость и общедоступность информации по осуществлению</w:t>
      </w:r>
      <w:r w:rsidR="002E6C7A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расходных операций на всех уровнях бюджетной системы;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- прозрачность бюджетного процесса;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 xml:space="preserve">- публичность принимаемых решений. </w:t>
      </w:r>
    </w:p>
    <w:p w:rsidR="00DC200D" w:rsidRPr="003D2911" w:rsidRDefault="00DC200D" w:rsidP="00DE5F47">
      <w:pPr>
        <w:pStyle w:val="a3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3D2911">
        <w:rPr>
          <w:rFonts w:ascii="Arial" w:hAnsi="Arial" w:cs="Arial"/>
          <w:b/>
          <w:sz w:val="26"/>
          <w:szCs w:val="26"/>
        </w:rPr>
        <w:lastRenderedPageBreak/>
        <w:t xml:space="preserve">II. </w:t>
      </w:r>
      <w:r w:rsidR="00303838" w:rsidRPr="003D2911">
        <w:rPr>
          <w:rFonts w:ascii="Arial" w:hAnsi="Arial" w:cs="Arial"/>
          <w:b/>
          <w:sz w:val="26"/>
          <w:szCs w:val="26"/>
        </w:rPr>
        <w:t>Бюджетная</w:t>
      </w:r>
      <w:r w:rsidRPr="003D2911">
        <w:rPr>
          <w:rFonts w:ascii="Arial" w:hAnsi="Arial" w:cs="Arial"/>
          <w:b/>
          <w:sz w:val="26"/>
          <w:szCs w:val="26"/>
        </w:rPr>
        <w:t xml:space="preserve"> политик</w:t>
      </w:r>
      <w:r w:rsidR="00303838" w:rsidRPr="003D2911">
        <w:rPr>
          <w:rFonts w:ascii="Arial" w:hAnsi="Arial" w:cs="Arial"/>
          <w:b/>
          <w:sz w:val="26"/>
          <w:szCs w:val="26"/>
        </w:rPr>
        <w:t>а</w:t>
      </w:r>
      <w:r w:rsidRPr="003D2911">
        <w:rPr>
          <w:rFonts w:ascii="Arial" w:hAnsi="Arial" w:cs="Arial"/>
          <w:b/>
          <w:sz w:val="26"/>
          <w:szCs w:val="26"/>
        </w:rPr>
        <w:t xml:space="preserve"> в 20</w:t>
      </w:r>
      <w:r w:rsidR="00303838" w:rsidRPr="003D2911">
        <w:rPr>
          <w:rFonts w:ascii="Arial" w:hAnsi="Arial" w:cs="Arial"/>
          <w:b/>
          <w:sz w:val="26"/>
          <w:szCs w:val="26"/>
        </w:rPr>
        <w:t>2</w:t>
      </w:r>
      <w:r w:rsidR="00076E48" w:rsidRPr="003D2911">
        <w:rPr>
          <w:rFonts w:ascii="Arial" w:hAnsi="Arial" w:cs="Arial"/>
          <w:b/>
          <w:sz w:val="26"/>
          <w:szCs w:val="26"/>
        </w:rPr>
        <w:t>4</w:t>
      </w:r>
      <w:r w:rsidRPr="003D2911">
        <w:rPr>
          <w:rFonts w:ascii="Arial" w:hAnsi="Arial" w:cs="Arial"/>
          <w:b/>
          <w:sz w:val="26"/>
          <w:szCs w:val="26"/>
        </w:rPr>
        <w:t xml:space="preserve"> - 20</w:t>
      </w:r>
      <w:r w:rsidR="00303838" w:rsidRPr="003D2911">
        <w:rPr>
          <w:rFonts w:ascii="Arial" w:hAnsi="Arial" w:cs="Arial"/>
          <w:b/>
          <w:sz w:val="26"/>
          <w:szCs w:val="26"/>
        </w:rPr>
        <w:t>2</w:t>
      </w:r>
      <w:r w:rsidR="00076E48" w:rsidRPr="003D2911">
        <w:rPr>
          <w:rFonts w:ascii="Arial" w:hAnsi="Arial" w:cs="Arial"/>
          <w:b/>
          <w:sz w:val="26"/>
          <w:szCs w:val="26"/>
        </w:rPr>
        <w:t>6</w:t>
      </w:r>
      <w:r w:rsidRPr="003D2911">
        <w:rPr>
          <w:rFonts w:ascii="Arial" w:hAnsi="Arial" w:cs="Arial"/>
          <w:b/>
          <w:sz w:val="26"/>
          <w:szCs w:val="26"/>
        </w:rPr>
        <w:t xml:space="preserve"> годах</w:t>
      </w:r>
    </w:p>
    <w:p w:rsidR="00303838" w:rsidRPr="003D2911" w:rsidRDefault="00DC200D" w:rsidP="00C90C21">
      <w:pPr>
        <w:pStyle w:val="a3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3D2911">
        <w:rPr>
          <w:rFonts w:ascii="Arial" w:hAnsi="Arial" w:cs="Arial"/>
          <w:b/>
          <w:sz w:val="26"/>
          <w:szCs w:val="26"/>
        </w:rPr>
        <w:t>Динамика основных показателей бюджета</w:t>
      </w:r>
      <w:r w:rsidR="00DE5F47" w:rsidRPr="003D2911">
        <w:rPr>
          <w:rFonts w:ascii="Arial" w:hAnsi="Arial" w:cs="Arial"/>
          <w:b/>
          <w:sz w:val="26"/>
          <w:szCs w:val="26"/>
        </w:rPr>
        <w:t xml:space="preserve"> </w:t>
      </w:r>
      <w:r w:rsidR="00303838" w:rsidRPr="003D2911">
        <w:rPr>
          <w:rFonts w:ascii="Arial" w:hAnsi="Arial" w:cs="Arial"/>
          <w:b/>
          <w:sz w:val="26"/>
          <w:szCs w:val="26"/>
        </w:rPr>
        <w:t>муниципального образования</w:t>
      </w:r>
      <w:r w:rsidR="00DE5F47" w:rsidRPr="003D2911">
        <w:rPr>
          <w:rFonts w:ascii="Arial" w:hAnsi="Arial" w:cs="Arial"/>
          <w:b/>
          <w:sz w:val="26"/>
          <w:szCs w:val="26"/>
        </w:rPr>
        <w:t xml:space="preserve"> «Тамбовский сельсовет»</w:t>
      </w:r>
      <w:r w:rsidR="00303838" w:rsidRPr="003D2911">
        <w:rPr>
          <w:rFonts w:ascii="Arial" w:hAnsi="Arial" w:cs="Arial"/>
          <w:b/>
          <w:sz w:val="26"/>
          <w:szCs w:val="26"/>
        </w:rPr>
        <w:t xml:space="preserve"> за 2024</w:t>
      </w:r>
      <w:r w:rsidRPr="003D2911">
        <w:rPr>
          <w:rFonts w:ascii="Arial" w:hAnsi="Arial" w:cs="Arial"/>
          <w:b/>
          <w:sz w:val="26"/>
          <w:szCs w:val="26"/>
        </w:rPr>
        <w:t>-20</w:t>
      </w:r>
      <w:r w:rsidR="00303838" w:rsidRPr="003D2911">
        <w:rPr>
          <w:rFonts w:ascii="Arial" w:hAnsi="Arial" w:cs="Arial"/>
          <w:b/>
          <w:sz w:val="26"/>
          <w:szCs w:val="26"/>
        </w:rPr>
        <w:t>26</w:t>
      </w:r>
      <w:r w:rsidRPr="003D2911">
        <w:rPr>
          <w:rFonts w:ascii="Arial" w:hAnsi="Arial" w:cs="Arial"/>
          <w:b/>
          <w:sz w:val="26"/>
          <w:szCs w:val="26"/>
        </w:rPr>
        <w:t xml:space="preserve"> годы</w:t>
      </w:r>
    </w:p>
    <w:p w:rsidR="00DE5F47" w:rsidRPr="00186860" w:rsidRDefault="00DC200D" w:rsidP="00303838">
      <w:pPr>
        <w:pStyle w:val="a3"/>
        <w:ind w:firstLine="709"/>
        <w:jc w:val="right"/>
        <w:rPr>
          <w:rFonts w:ascii="Arial" w:hAnsi="Arial" w:cs="Arial"/>
          <w:sz w:val="28"/>
          <w:szCs w:val="28"/>
        </w:rPr>
      </w:pPr>
      <w:r w:rsidRPr="00186860">
        <w:rPr>
          <w:rFonts w:ascii="Arial" w:hAnsi="Arial" w:cs="Arial"/>
          <w:sz w:val="26"/>
          <w:szCs w:val="26"/>
        </w:rPr>
        <w:t>тыс. руб.</w:t>
      </w:r>
    </w:p>
    <w:tbl>
      <w:tblPr>
        <w:tblStyle w:val="2-1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1592"/>
        <w:gridCol w:w="1876"/>
        <w:gridCol w:w="1876"/>
      </w:tblGrid>
      <w:tr w:rsidR="00076E48" w:rsidRPr="00186860" w:rsidTr="00186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076E48" w:rsidRPr="00186860" w:rsidRDefault="00076E48">
            <w:pPr>
              <w:rPr>
                <w:rFonts w:ascii="Arial" w:eastAsiaTheme="minorEastAsia" w:hAnsi="Arial" w:cs="Arial"/>
                <w:b w:val="0"/>
                <w:color w:val="000000"/>
                <w:sz w:val="24"/>
              </w:rPr>
            </w:pPr>
          </w:p>
        </w:tc>
        <w:tc>
          <w:tcPr>
            <w:tcW w:w="8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6E48" w:rsidRPr="00186860" w:rsidRDefault="00076E48" w:rsidP="003D29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color w:val="000000"/>
                <w:sz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</w:rPr>
              <w:t>20</w:t>
            </w:r>
            <w:r w:rsidR="003D2911" w:rsidRPr="00186860">
              <w:rPr>
                <w:rFonts w:ascii="Arial" w:eastAsiaTheme="minorEastAsia" w:hAnsi="Arial" w:cs="Arial"/>
                <w:b w:val="0"/>
                <w:color w:val="000000"/>
                <w:sz w:val="24"/>
              </w:rPr>
              <w:t>24</w:t>
            </w:r>
          </w:p>
        </w:tc>
        <w:tc>
          <w:tcPr>
            <w:tcW w:w="9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6E48" w:rsidRPr="00186860" w:rsidRDefault="00076E48" w:rsidP="003D29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color w:val="000000"/>
                <w:sz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</w:rPr>
              <w:t>20</w:t>
            </w:r>
            <w:r w:rsidR="003D2911" w:rsidRPr="00186860">
              <w:rPr>
                <w:rFonts w:ascii="Arial" w:eastAsiaTheme="minorEastAsia" w:hAnsi="Arial" w:cs="Arial"/>
                <w:b w:val="0"/>
                <w:color w:val="000000"/>
                <w:sz w:val="24"/>
              </w:rPr>
              <w:t>2</w:t>
            </w: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</w:rPr>
              <w:t>5</w:t>
            </w:r>
          </w:p>
        </w:tc>
        <w:tc>
          <w:tcPr>
            <w:tcW w:w="9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76E48" w:rsidRPr="00186860" w:rsidRDefault="00076E48" w:rsidP="003D29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color w:val="000000"/>
                <w:sz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</w:rPr>
              <w:t>20</w:t>
            </w:r>
            <w:r w:rsidR="003D2911" w:rsidRPr="00186860">
              <w:rPr>
                <w:rFonts w:ascii="Arial" w:eastAsiaTheme="minorEastAsia" w:hAnsi="Arial" w:cs="Arial"/>
                <w:b w:val="0"/>
                <w:color w:val="000000"/>
                <w:sz w:val="24"/>
              </w:rPr>
              <w:t>2</w:t>
            </w: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</w:rPr>
              <w:t>6</w:t>
            </w:r>
          </w:p>
        </w:tc>
      </w:tr>
      <w:tr w:rsidR="00076E48" w:rsidRPr="00186860" w:rsidTr="00186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noWrap/>
          </w:tcPr>
          <w:p w:rsidR="00076E48" w:rsidRPr="00186860" w:rsidRDefault="00076E48" w:rsidP="007B205D">
            <w:pPr>
              <w:jc w:val="center"/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76E48" w:rsidRPr="00186860" w:rsidRDefault="003D2911" w:rsidP="008437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76E48" w:rsidRPr="00186860" w:rsidRDefault="003D2911" w:rsidP="008437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6D9F1" w:themeFill="text2" w:themeFillTint="33"/>
          </w:tcPr>
          <w:p w:rsidR="00076E48" w:rsidRPr="00186860" w:rsidRDefault="00076E48" w:rsidP="007B2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4</w:t>
            </w:r>
          </w:p>
        </w:tc>
      </w:tr>
      <w:tr w:rsidR="003D2911" w:rsidRPr="00186860" w:rsidTr="00186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3D2911" w:rsidRPr="00186860" w:rsidRDefault="003D2911" w:rsidP="002B704F">
            <w:pPr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Собственные доходы</w:t>
            </w:r>
          </w:p>
        </w:tc>
        <w:tc>
          <w:tcPr>
            <w:tcW w:w="841" w:type="pct"/>
          </w:tcPr>
          <w:p w:rsidR="003D2911" w:rsidRPr="00186860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2 535,70</w:t>
            </w:r>
          </w:p>
        </w:tc>
        <w:tc>
          <w:tcPr>
            <w:tcW w:w="991" w:type="pct"/>
          </w:tcPr>
          <w:p w:rsidR="003D2911" w:rsidRPr="00186860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2 535,70</w:t>
            </w:r>
          </w:p>
        </w:tc>
        <w:tc>
          <w:tcPr>
            <w:tcW w:w="991" w:type="pct"/>
          </w:tcPr>
          <w:p w:rsidR="003D2911" w:rsidRPr="00186860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2 635,70</w:t>
            </w:r>
          </w:p>
        </w:tc>
      </w:tr>
      <w:tr w:rsidR="003D2911" w:rsidRPr="00186860" w:rsidTr="00186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noWrap/>
          </w:tcPr>
          <w:p w:rsidR="003D2911" w:rsidRPr="00186860" w:rsidRDefault="003D2911" w:rsidP="003D2911">
            <w:pPr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8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3D2911" w:rsidRPr="00186860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10 086,60</w:t>
            </w:r>
          </w:p>
        </w:tc>
        <w:tc>
          <w:tcPr>
            <w:tcW w:w="9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3D2911" w:rsidRPr="00186860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8 826,70</w:t>
            </w:r>
          </w:p>
        </w:tc>
        <w:tc>
          <w:tcPr>
            <w:tcW w:w="99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6D9F1" w:themeFill="text2" w:themeFillTint="33"/>
          </w:tcPr>
          <w:p w:rsidR="003D2911" w:rsidRPr="00186860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6 879,50</w:t>
            </w:r>
          </w:p>
        </w:tc>
      </w:tr>
      <w:tr w:rsidR="003D2911" w:rsidRPr="00186860" w:rsidTr="00186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3D2911" w:rsidRPr="00186860" w:rsidRDefault="003D2911">
            <w:pPr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Доходы бюджета всего</w:t>
            </w:r>
          </w:p>
        </w:tc>
        <w:tc>
          <w:tcPr>
            <w:tcW w:w="841" w:type="pct"/>
          </w:tcPr>
          <w:p w:rsidR="003D2911" w:rsidRPr="00186860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12 622,30</w:t>
            </w:r>
          </w:p>
        </w:tc>
        <w:tc>
          <w:tcPr>
            <w:tcW w:w="991" w:type="pct"/>
          </w:tcPr>
          <w:p w:rsidR="003D2911" w:rsidRPr="00186860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11 362,40</w:t>
            </w:r>
          </w:p>
        </w:tc>
        <w:tc>
          <w:tcPr>
            <w:tcW w:w="991" w:type="pct"/>
          </w:tcPr>
          <w:p w:rsidR="003D2911" w:rsidRPr="00186860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9 515,20</w:t>
            </w:r>
          </w:p>
        </w:tc>
      </w:tr>
      <w:tr w:rsidR="003D2911" w:rsidRPr="00186860" w:rsidTr="00186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noWrap/>
          </w:tcPr>
          <w:p w:rsidR="003D2911" w:rsidRPr="00186860" w:rsidRDefault="003D2911">
            <w:pPr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8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3D2911" w:rsidRPr="00186860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12 622,30</w:t>
            </w:r>
          </w:p>
        </w:tc>
        <w:tc>
          <w:tcPr>
            <w:tcW w:w="9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3D2911" w:rsidRPr="00186860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11 362,40</w:t>
            </w:r>
          </w:p>
        </w:tc>
        <w:tc>
          <w:tcPr>
            <w:tcW w:w="99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6D9F1" w:themeFill="text2" w:themeFillTint="33"/>
          </w:tcPr>
          <w:p w:rsidR="003D2911" w:rsidRPr="00186860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6860">
              <w:rPr>
                <w:rFonts w:ascii="Arial" w:hAnsi="Arial" w:cs="Arial"/>
                <w:b w:val="0"/>
                <w:sz w:val="24"/>
                <w:szCs w:val="24"/>
              </w:rPr>
              <w:t>9 515,20</w:t>
            </w:r>
          </w:p>
        </w:tc>
      </w:tr>
      <w:tr w:rsidR="00076E48" w:rsidRPr="00186860" w:rsidTr="00186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076E48" w:rsidRPr="00186860" w:rsidRDefault="00076E48">
            <w:pPr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Дефицит (профицит)</w:t>
            </w:r>
          </w:p>
        </w:tc>
        <w:tc>
          <w:tcPr>
            <w:tcW w:w="841" w:type="pct"/>
          </w:tcPr>
          <w:p w:rsidR="00076E48" w:rsidRPr="00186860" w:rsidRDefault="003D2911" w:rsidP="00843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pct"/>
          </w:tcPr>
          <w:p w:rsidR="00076E48" w:rsidRPr="00186860" w:rsidRDefault="003D2911" w:rsidP="00843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pct"/>
          </w:tcPr>
          <w:p w:rsidR="00076E48" w:rsidRPr="00186860" w:rsidRDefault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</w:pPr>
            <w:r w:rsidRPr="00186860">
              <w:rPr>
                <w:rFonts w:ascii="Arial" w:eastAsiaTheme="minorEastAsia" w:hAnsi="Arial" w:cs="Arial"/>
                <w:b w:val="0"/>
                <w:color w:val="000000"/>
                <w:sz w:val="24"/>
                <w:szCs w:val="24"/>
              </w:rPr>
              <w:t>0</w:t>
            </w:r>
          </w:p>
        </w:tc>
      </w:tr>
    </w:tbl>
    <w:p w:rsidR="00186860" w:rsidRDefault="00186860" w:rsidP="00186860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</w:p>
    <w:p w:rsidR="00186860" w:rsidRPr="003D2911" w:rsidRDefault="00186860" w:rsidP="00186860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Как видно из вышеприведенных данных, уровень бюджет муниципального образования «Тамбовский сельсовет» формируется большей частью за счет безвозмездные поступлений</w:t>
      </w:r>
      <w:r>
        <w:rPr>
          <w:rFonts w:ascii="Arial" w:hAnsi="Arial" w:cs="Arial"/>
          <w:sz w:val="26"/>
          <w:szCs w:val="26"/>
        </w:rPr>
        <w:t>, которые состоят из следующих поступлений:</w:t>
      </w:r>
    </w:p>
    <w:p w:rsidR="00DE5F47" w:rsidRPr="003D2911" w:rsidRDefault="00186860" w:rsidP="00186860">
      <w:pPr>
        <w:pStyle w:val="a3"/>
        <w:ind w:firstLine="709"/>
        <w:jc w:val="right"/>
        <w:rPr>
          <w:rFonts w:ascii="Arial" w:hAnsi="Arial" w:cs="Arial"/>
          <w:sz w:val="28"/>
          <w:szCs w:val="28"/>
        </w:rPr>
      </w:pPr>
      <w:r w:rsidRPr="00186860">
        <w:rPr>
          <w:rFonts w:ascii="Arial" w:hAnsi="Arial" w:cs="Arial"/>
          <w:sz w:val="26"/>
          <w:szCs w:val="26"/>
        </w:rPr>
        <w:t>тыс. руб.</w:t>
      </w:r>
    </w:p>
    <w:tbl>
      <w:tblPr>
        <w:tblStyle w:val="-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3"/>
        <w:gridCol w:w="1399"/>
        <w:gridCol w:w="1315"/>
        <w:gridCol w:w="1350"/>
      </w:tblGrid>
      <w:tr w:rsidR="00186860" w:rsidRPr="003D2911" w:rsidTr="00186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D2911" w:rsidRPr="003D2911" w:rsidRDefault="003D2911" w:rsidP="003D2911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6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D2911" w:rsidRPr="003D2911" w:rsidRDefault="003D2911" w:rsidP="003D2911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eastAsia="ar-SA"/>
              </w:rPr>
            </w:pPr>
            <w:r w:rsidRPr="003D2911">
              <w:rPr>
                <w:rFonts w:ascii="Arial" w:eastAsia="Times New Roman" w:hAnsi="Arial" w:cs="Arial"/>
                <w:color w:val="auto"/>
                <w:sz w:val="24"/>
                <w:szCs w:val="20"/>
                <w:lang w:eastAsia="ru-RU"/>
              </w:rPr>
              <w:t>Бюджетные ассигнования</w:t>
            </w:r>
          </w:p>
        </w:tc>
      </w:tr>
      <w:tr w:rsidR="00186860" w:rsidRPr="00186860" w:rsidTr="00186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3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0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0"/>
                <w:lang w:eastAsia="ru-RU"/>
              </w:rPr>
              <w:t>2024 год</w:t>
            </w:r>
          </w:p>
        </w:tc>
        <w:tc>
          <w:tcPr>
            <w:tcW w:w="1315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0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0"/>
                <w:lang w:eastAsia="ru-RU"/>
              </w:rPr>
              <w:t>2025 год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0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0"/>
                <w:lang w:eastAsia="ru-RU"/>
              </w:rPr>
              <w:t>2026 год</w:t>
            </w:r>
          </w:p>
        </w:tc>
      </w:tr>
      <w:tr w:rsidR="00186860" w:rsidRPr="003D2911" w:rsidTr="00186860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3" w:type="dxa"/>
          </w:tcPr>
          <w:p w:rsidR="003D2911" w:rsidRPr="003D2911" w:rsidRDefault="003D2911" w:rsidP="003D2911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БЕЗВОЗМЕЗДНЫЕ ПОСТУПЛЕНИЯ ВСЕГО</w:t>
            </w:r>
          </w:p>
        </w:tc>
        <w:tc>
          <w:tcPr>
            <w:tcW w:w="1399" w:type="dxa"/>
          </w:tcPr>
          <w:p w:rsidR="003D2911" w:rsidRPr="003D2911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4"/>
                <w:lang w:eastAsia="ru-RU"/>
              </w:rPr>
              <w:t>10 086,60</w:t>
            </w:r>
          </w:p>
        </w:tc>
        <w:tc>
          <w:tcPr>
            <w:tcW w:w="1315" w:type="dxa"/>
          </w:tcPr>
          <w:p w:rsidR="003D2911" w:rsidRPr="003D2911" w:rsidRDefault="003D2911" w:rsidP="003D291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4"/>
                <w:lang w:eastAsia="ru-RU"/>
              </w:rPr>
              <w:t>8 826,70</w:t>
            </w:r>
          </w:p>
        </w:tc>
        <w:tc>
          <w:tcPr>
            <w:tcW w:w="1350" w:type="dxa"/>
          </w:tcPr>
          <w:p w:rsidR="003D2911" w:rsidRPr="003D2911" w:rsidRDefault="003D2911" w:rsidP="003D291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4"/>
                <w:lang w:eastAsia="ru-RU"/>
              </w:rPr>
              <w:t>6 879,50</w:t>
            </w:r>
          </w:p>
        </w:tc>
      </w:tr>
      <w:tr w:rsidR="00186860" w:rsidRPr="00186860" w:rsidTr="00186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3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186860" w:rsidRPr="003D2911" w:rsidTr="0018686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3" w:type="dxa"/>
            <w:hideMark/>
          </w:tcPr>
          <w:p w:rsidR="003D2911" w:rsidRPr="003D2911" w:rsidRDefault="003D2911" w:rsidP="003D2911">
            <w:pPr>
              <w:ind w:left="333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99" w:type="dxa"/>
            <w:hideMark/>
          </w:tcPr>
          <w:p w:rsidR="003D2911" w:rsidRPr="003D2911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4 969,40</w:t>
            </w:r>
          </w:p>
        </w:tc>
        <w:tc>
          <w:tcPr>
            <w:tcW w:w="1315" w:type="dxa"/>
          </w:tcPr>
          <w:p w:rsidR="003D2911" w:rsidRPr="003D2911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4"/>
                <w:lang w:eastAsia="ru-RU"/>
              </w:rPr>
              <w:t>4 808,00</w:t>
            </w:r>
          </w:p>
        </w:tc>
        <w:tc>
          <w:tcPr>
            <w:tcW w:w="1350" w:type="dxa"/>
          </w:tcPr>
          <w:p w:rsidR="003D2911" w:rsidRPr="003D2911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bCs/>
                <w:color w:val="auto"/>
                <w:sz w:val="24"/>
                <w:szCs w:val="24"/>
                <w:lang w:eastAsia="ru-RU"/>
              </w:rPr>
              <w:t>2 846,30</w:t>
            </w:r>
          </w:p>
        </w:tc>
      </w:tr>
      <w:tr w:rsidR="00186860" w:rsidRPr="00186860" w:rsidTr="00186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D2911" w:rsidRPr="003D2911" w:rsidRDefault="003D2911" w:rsidP="003D2911">
            <w:pPr>
              <w:ind w:left="333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D2911" w:rsidRPr="003D2911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1 262,30</w:t>
            </w:r>
          </w:p>
        </w:tc>
        <w:tc>
          <w:tcPr>
            <w:tcW w:w="1315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186860" w:rsidRPr="003D2911" w:rsidTr="00186860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3" w:type="dxa"/>
            <w:hideMark/>
          </w:tcPr>
          <w:p w:rsidR="003D2911" w:rsidRPr="003D2911" w:rsidRDefault="003D2911" w:rsidP="003D2911">
            <w:pPr>
              <w:ind w:left="333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9" w:type="dxa"/>
            <w:hideMark/>
          </w:tcPr>
          <w:p w:rsidR="003D2911" w:rsidRPr="003D2911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342,80</w:t>
            </w:r>
          </w:p>
        </w:tc>
        <w:tc>
          <w:tcPr>
            <w:tcW w:w="1315" w:type="dxa"/>
          </w:tcPr>
          <w:p w:rsidR="003D2911" w:rsidRPr="003D2911" w:rsidRDefault="003D2911" w:rsidP="003D291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376,6</w:t>
            </w:r>
          </w:p>
        </w:tc>
        <w:tc>
          <w:tcPr>
            <w:tcW w:w="1350" w:type="dxa"/>
          </w:tcPr>
          <w:p w:rsidR="003D2911" w:rsidRPr="003D2911" w:rsidRDefault="003D2911" w:rsidP="003D291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411,1</w:t>
            </w:r>
          </w:p>
        </w:tc>
      </w:tr>
      <w:tr w:rsidR="00186860" w:rsidRPr="00186860" w:rsidTr="00186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D2911" w:rsidRPr="003D2911" w:rsidRDefault="003D2911" w:rsidP="003D2911">
            <w:pPr>
              <w:ind w:left="333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Межбюджетные трансферты на дорожную деятельность (содержание дорог)</w:t>
            </w: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D2911" w:rsidRPr="003D2911" w:rsidRDefault="003D2911" w:rsidP="003D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1 690,00</w:t>
            </w:r>
          </w:p>
        </w:tc>
        <w:tc>
          <w:tcPr>
            <w:tcW w:w="1315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1 820,00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</w:tcPr>
          <w:p w:rsidR="003D2911" w:rsidRPr="003D2911" w:rsidRDefault="003D2911" w:rsidP="003D291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1 800,00</w:t>
            </w:r>
          </w:p>
        </w:tc>
      </w:tr>
      <w:tr w:rsidR="00186860" w:rsidRPr="003D2911" w:rsidTr="0018686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3" w:type="dxa"/>
            <w:hideMark/>
          </w:tcPr>
          <w:p w:rsidR="003D2911" w:rsidRPr="003D2911" w:rsidRDefault="003D2911" w:rsidP="003D2911">
            <w:pPr>
              <w:ind w:left="333" w:firstLineChars="20" w:firstLine="48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Межбюджетные трансферты на сбалансированность</w:t>
            </w:r>
          </w:p>
        </w:tc>
        <w:tc>
          <w:tcPr>
            <w:tcW w:w="1399" w:type="dxa"/>
            <w:hideMark/>
          </w:tcPr>
          <w:p w:rsidR="003D2911" w:rsidRPr="003D2911" w:rsidRDefault="003D2911" w:rsidP="003D2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1 822,10</w:t>
            </w:r>
          </w:p>
        </w:tc>
        <w:tc>
          <w:tcPr>
            <w:tcW w:w="1315" w:type="dxa"/>
          </w:tcPr>
          <w:p w:rsidR="003D2911" w:rsidRPr="003D2911" w:rsidRDefault="003D2911" w:rsidP="003D291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1 822,10</w:t>
            </w:r>
          </w:p>
        </w:tc>
        <w:tc>
          <w:tcPr>
            <w:tcW w:w="1350" w:type="dxa"/>
          </w:tcPr>
          <w:p w:rsidR="003D2911" w:rsidRPr="003D2911" w:rsidRDefault="003D2911" w:rsidP="003D291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3D2911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1 822,10</w:t>
            </w:r>
          </w:p>
        </w:tc>
      </w:tr>
    </w:tbl>
    <w:p w:rsidR="003D2911" w:rsidRPr="003D2911" w:rsidRDefault="003D2911" w:rsidP="00C8348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186860" w:rsidRDefault="00186860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  <w:sectPr w:rsidR="00186860" w:rsidSect="001B4787">
          <w:pgSz w:w="11906" w:h="16838"/>
          <w:pgMar w:top="567" w:right="850" w:bottom="568" w:left="1701" w:header="708" w:footer="708" w:gutter="0"/>
          <w:cols w:space="708"/>
          <w:docGrid w:linePitch="382"/>
        </w:sectPr>
      </w:pPr>
    </w:p>
    <w:p w:rsidR="00186860" w:rsidRPr="00186860" w:rsidRDefault="00186860" w:rsidP="00186860">
      <w:pPr>
        <w:jc w:val="center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186860">
        <w:rPr>
          <w:rFonts w:ascii="Arial" w:hAnsi="Arial" w:cs="Arial"/>
          <w:b w:val="0"/>
          <w:color w:val="000000"/>
          <w:sz w:val="24"/>
          <w:szCs w:val="24"/>
          <w:lang w:eastAsia="ru-RU"/>
        </w:rPr>
        <w:lastRenderedPageBreak/>
        <w:t xml:space="preserve">Оценка ожидаемого исполнения </w:t>
      </w:r>
      <w:r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доходной части </w:t>
      </w:r>
      <w:r w:rsidRPr="00186860">
        <w:rPr>
          <w:rFonts w:ascii="Arial" w:hAnsi="Arial" w:cs="Arial"/>
          <w:b w:val="0"/>
          <w:color w:val="000000"/>
          <w:sz w:val="24"/>
          <w:szCs w:val="24"/>
          <w:lang w:eastAsia="ru-RU"/>
        </w:rPr>
        <w:t>бюджета муниципального образования «Сельское поселение Тамбовский сельсовет Харабалинского муниципального района Астраханской области» в 2023 году и план на 2024 год и плановый период 2025-2026 годов</w:t>
      </w:r>
    </w:p>
    <w:p w:rsidR="00186860" w:rsidRPr="00186860" w:rsidRDefault="00186860" w:rsidP="00186860">
      <w:pPr>
        <w:jc w:val="right"/>
        <w:rPr>
          <w:rFonts w:ascii="Arial" w:hAnsi="Arial" w:cs="Arial"/>
          <w:b w:val="0"/>
          <w:color w:val="000000"/>
          <w:sz w:val="22"/>
          <w:szCs w:val="24"/>
          <w:lang w:eastAsia="ru-RU"/>
        </w:rPr>
      </w:pPr>
      <w:r w:rsidRPr="00186860">
        <w:rPr>
          <w:rFonts w:ascii="Arial" w:hAnsi="Arial" w:cs="Arial"/>
          <w:b w:val="0"/>
          <w:color w:val="000000"/>
          <w:sz w:val="22"/>
          <w:szCs w:val="24"/>
          <w:lang w:eastAsia="ru-RU"/>
        </w:rPr>
        <w:t>тыс. руб.</w:t>
      </w:r>
    </w:p>
    <w:tbl>
      <w:tblPr>
        <w:tblW w:w="15916" w:type="dxa"/>
        <w:tblInd w:w="93" w:type="dxa"/>
        <w:tblLook w:val="04A0" w:firstRow="1" w:lastRow="0" w:firstColumn="1" w:lastColumn="0" w:noHBand="0" w:noVBand="1"/>
      </w:tblPr>
      <w:tblGrid>
        <w:gridCol w:w="6536"/>
        <w:gridCol w:w="1340"/>
        <w:gridCol w:w="1100"/>
        <w:gridCol w:w="1380"/>
        <w:gridCol w:w="960"/>
        <w:gridCol w:w="1340"/>
        <w:gridCol w:w="960"/>
        <w:gridCol w:w="1340"/>
        <w:gridCol w:w="960"/>
      </w:tblGrid>
      <w:tr w:rsidR="00186860" w:rsidRPr="00186860" w:rsidTr="00186860">
        <w:trPr>
          <w:trHeight w:val="615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Доходы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Ожидаемый результат исполнения 2023 года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План 2024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План 2025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План 2026 год</w:t>
            </w:r>
          </w:p>
        </w:tc>
      </w:tr>
      <w:tr w:rsidR="00186860" w:rsidRPr="00186860" w:rsidTr="00186860">
        <w:trPr>
          <w:trHeight w:val="585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60" w:rsidRPr="00186860" w:rsidRDefault="00186860" w:rsidP="00186860">
            <w:pPr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Сумма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Уд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.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в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ес, 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Уд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.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в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ес,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Уд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.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в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ес,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Уд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.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в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ес, %</w:t>
            </w:r>
          </w:p>
        </w:tc>
      </w:tr>
      <w:tr w:rsidR="00186860" w:rsidRPr="00186860" w:rsidTr="00186860">
        <w:trPr>
          <w:trHeight w:val="2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ВСЕГО НАЛОГОВЫХ И НЕНАЛОГОВЫХ ПОСТУПЛЕНИЙ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2 135,00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16,40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2 535,70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20,10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2 535,70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2 635,70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27,70</w:t>
            </w:r>
          </w:p>
        </w:tc>
      </w:tr>
      <w:tr w:rsidR="00186860" w:rsidRPr="00186860" w:rsidTr="00186860">
        <w:trPr>
          <w:trHeight w:val="2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1 400,00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10,80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11,90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13,20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16,80</w:t>
            </w:r>
          </w:p>
        </w:tc>
      </w:tr>
      <w:tr w:rsidR="00186860" w:rsidRPr="00186860" w:rsidTr="00186860">
        <w:trPr>
          <w:trHeight w:val="2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0,50</w:t>
            </w:r>
          </w:p>
        </w:tc>
      </w:tr>
      <w:tr w:rsidR="00186860" w:rsidRPr="00186860" w:rsidTr="00186860">
        <w:trPr>
          <w:trHeight w:val="26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6,30</w:t>
            </w:r>
          </w:p>
        </w:tc>
      </w:tr>
      <w:tr w:rsidR="00186860" w:rsidRPr="00186860" w:rsidTr="00186860">
        <w:trPr>
          <w:trHeight w:val="30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0,20</w:t>
            </w:r>
          </w:p>
        </w:tc>
      </w:tr>
      <w:tr w:rsidR="00186860" w:rsidRPr="00186860" w:rsidTr="00186860">
        <w:trPr>
          <w:trHeight w:val="40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145,00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1,40</w:t>
            </w:r>
          </w:p>
        </w:tc>
      </w:tr>
      <w:tr w:rsidR="00186860" w:rsidRPr="00186860" w:rsidTr="00186860">
        <w:trPr>
          <w:trHeight w:val="54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233,20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233,20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233,20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2,50</w:t>
            </w:r>
          </w:p>
        </w:tc>
      </w:tr>
      <w:tr w:rsidR="00186860" w:rsidRPr="00186860" w:rsidTr="00186860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</w:tr>
      <w:tr w:rsidR="00186860" w:rsidRPr="00186860" w:rsidTr="00186860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10 865,58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83,60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10 086,60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79,90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8 826,70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77,70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6 879,50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72,30</w:t>
            </w:r>
          </w:p>
        </w:tc>
      </w:tr>
      <w:tr w:rsidR="00186860" w:rsidRPr="00186860" w:rsidTr="00186860">
        <w:trPr>
          <w:trHeight w:val="5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10 851,04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83,50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10 086,60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79,90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8 826,70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77,70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6 879,50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72,30</w:t>
            </w:r>
          </w:p>
        </w:tc>
      </w:tr>
      <w:tr w:rsidR="00186860" w:rsidRPr="00186860" w:rsidTr="00186860">
        <w:trPr>
          <w:trHeight w:val="48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3 810,60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29,30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4 969,40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39,40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4 808,00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2 846,30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29,90</w:t>
            </w:r>
          </w:p>
        </w:tc>
      </w:tr>
      <w:tr w:rsidR="00186860" w:rsidRPr="00186860" w:rsidTr="00186860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1 392,63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10,70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1 262,30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</w:tr>
      <w:tr w:rsidR="00186860" w:rsidRPr="00186860" w:rsidTr="00186860">
        <w:trPr>
          <w:trHeight w:val="9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291,90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342,80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376,60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411,10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4,30</w:t>
            </w:r>
          </w:p>
        </w:tc>
      </w:tr>
      <w:tr w:rsidR="00186860" w:rsidRPr="00186860" w:rsidTr="00186860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5 355,92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41,20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3 512,10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27,80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3 642,10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32,10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3 622,10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38,10</w:t>
            </w:r>
          </w:p>
        </w:tc>
      </w:tr>
      <w:tr w:rsidR="00186860" w:rsidRPr="00186860" w:rsidTr="00186860">
        <w:trPr>
          <w:trHeight w:val="5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14,54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</w:tr>
      <w:tr w:rsidR="00186860" w:rsidRPr="00186860" w:rsidTr="00186860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both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ВСЕГО ДОХОДОВ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13 000,58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12 622,30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11 362,40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9 515,20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100,00</w:t>
            </w:r>
          </w:p>
        </w:tc>
      </w:tr>
    </w:tbl>
    <w:p w:rsidR="00186860" w:rsidRPr="00186860" w:rsidRDefault="00186860" w:rsidP="00186860">
      <w:pPr>
        <w:jc w:val="right"/>
        <w:rPr>
          <w:rFonts w:ascii="Arial" w:hAnsi="Arial" w:cs="Arial"/>
          <w:b w:val="0"/>
          <w:color w:val="000000"/>
          <w:sz w:val="22"/>
          <w:szCs w:val="24"/>
          <w:lang w:eastAsia="ru-RU"/>
        </w:rPr>
      </w:pPr>
    </w:p>
    <w:p w:rsidR="00186860" w:rsidRPr="00186860" w:rsidRDefault="00186860" w:rsidP="00186860">
      <w:pPr>
        <w:jc w:val="center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186860">
        <w:rPr>
          <w:rFonts w:ascii="Arial" w:hAnsi="Arial" w:cs="Arial"/>
          <w:b w:val="0"/>
          <w:color w:val="000000"/>
          <w:sz w:val="24"/>
          <w:szCs w:val="24"/>
          <w:lang w:eastAsia="ru-RU"/>
        </w:rPr>
        <w:lastRenderedPageBreak/>
        <w:t xml:space="preserve">Оценка ожидаемого исполнения </w:t>
      </w:r>
      <w:r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расходной части </w:t>
      </w:r>
      <w:r w:rsidRPr="00186860">
        <w:rPr>
          <w:rFonts w:ascii="Arial" w:hAnsi="Arial" w:cs="Arial"/>
          <w:b w:val="0"/>
          <w:color w:val="000000"/>
          <w:sz w:val="24"/>
          <w:szCs w:val="24"/>
          <w:lang w:eastAsia="ru-RU"/>
        </w:rPr>
        <w:t>бюджета муниципального образования «Сельское поселение Тамбовский сельсовет Харабалинского муниципального района Астраханской области» в 2023 году и план на 2024 год и плановый период 2025-2026 годов</w:t>
      </w:r>
    </w:p>
    <w:p w:rsidR="00186860" w:rsidRPr="00186860" w:rsidRDefault="00186860" w:rsidP="00186860">
      <w:pPr>
        <w:jc w:val="right"/>
        <w:rPr>
          <w:rFonts w:ascii="Arial" w:hAnsi="Arial" w:cs="Arial"/>
          <w:b w:val="0"/>
          <w:color w:val="000000"/>
          <w:sz w:val="22"/>
          <w:szCs w:val="24"/>
          <w:lang w:eastAsia="ru-RU"/>
        </w:rPr>
      </w:pPr>
      <w:r w:rsidRPr="00186860">
        <w:rPr>
          <w:rFonts w:ascii="Arial" w:hAnsi="Arial" w:cs="Arial"/>
          <w:b w:val="0"/>
          <w:color w:val="000000"/>
          <w:sz w:val="22"/>
          <w:szCs w:val="24"/>
          <w:lang w:eastAsia="ru-RU"/>
        </w:rPr>
        <w:t>тыс. руб.</w:t>
      </w:r>
    </w:p>
    <w:tbl>
      <w:tblPr>
        <w:tblW w:w="15774" w:type="dxa"/>
        <w:tblInd w:w="93" w:type="dxa"/>
        <w:tblLook w:val="04A0" w:firstRow="1" w:lastRow="0" w:firstColumn="1" w:lastColumn="0" w:noHBand="0" w:noVBand="1"/>
      </w:tblPr>
      <w:tblGrid>
        <w:gridCol w:w="6394"/>
        <w:gridCol w:w="1340"/>
        <w:gridCol w:w="1100"/>
        <w:gridCol w:w="1380"/>
        <w:gridCol w:w="960"/>
        <w:gridCol w:w="1340"/>
        <w:gridCol w:w="960"/>
        <w:gridCol w:w="1340"/>
        <w:gridCol w:w="960"/>
      </w:tblGrid>
      <w:tr w:rsidR="00186860" w:rsidRPr="00186860" w:rsidTr="00186860">
        <w:trPr>
          <w:trHeight w:val="20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Расходы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Ожидаемый результат исполнения 2023 года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План 2024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План 2025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План 2026 год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60" w:rsidRPr="00186860" w:rsidRDefault="00186860" w:rsidP="00186860">
            <w:pPr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Сумма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Уд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.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в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ес, 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Уд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.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в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ес,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Уд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.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в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ес,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Уд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.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gramStart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в</w:t>
            </w:r>
            <w:proofErr w:type="gramEnd"/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ес, %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Общегосударственные вопросы в т.ч.: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4 659,81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32,20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5 828,70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46,20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5 828,70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51,30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4 975,80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52,30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659,81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631,00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631,00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631,00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6,60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27,60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5 197,70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41,20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5 197,70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45,70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4 344,80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45,70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Национальная оборона (ВУС)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291,90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342,80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376,60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3,30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411,10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4,30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291,90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342,80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376,60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411,10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4,30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0,10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Национальная экономика в т.ч.: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5 128,96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35,40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1 740,00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13,80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1 860,00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16,40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1 810,00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19,00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5 078,96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35,10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1 690,00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13,40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1 820,00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18,90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Жилищно-коммунальное хозяйство в т.ч.: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1 884,22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1 830,80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233,51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50,50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0,50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0,10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143,74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0,00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Благоустройство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1 735,48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1 820,30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223,01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0,40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2 500,00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17,30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2 875,00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22,80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2 875,00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25,30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1 988,70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20,90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2 500,00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17,30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2 875,00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22,80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2 875,00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25,30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1 988,70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20,90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Условно утверждаемые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183,59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274,10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 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ВСЕГО РАСХОДОВ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14 469,88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12 622,30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11 362,40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9 515,20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100,00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Остаток денежных средств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1 502,15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60" w:rsidRPr="00186860" w:rsidRDefault="00186860" w:rsidP="00186860">
            <w:pPr>
              <w:spacing w:line="360" w:lineRule="auto"/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color w:val="000000"/>
                <w:sz w:val="22"/>
                <w:szCs w:val="24"/>
                <w:lang w:eastAsia="ru-RU"/>
              </w:rPr>
              <w:t> </w:t>
            </w:r>
          </w:p>
        </w:tc>
      </w:tr>
      <w:tr w:rsidR="00186860" w:rsidRPr="00186860" w:rsidTr="00186860">
        <w:trPr>
          <w:trHeight w:val="2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center"/>
              <w:rPr>
                <w:rFonts w:ascii="Arial" w:hAnsi="Arial" w:cs="Arial"/>
                <w:b w:val="0"/>
                <w:bCs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sz w:val="22"/>
                <w:szCs w:val="24"/>
                <w:lang w:eastAsia="ru-RU"/>
              </w:rPr>
              <w:t>ДЕФИЦИТ - (профицит+)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32,85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right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186860" w:rsidRPr="00186860" w:rsidRDefault="00186860" w:rsidP="00186860">
            <w:pPr>
              <w:spacing w:line="360" w:lineRule="auto"/>
              <w:jc w:val="center"/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</w:pPr>
            <w:r w:rsidRPr="00186860">
              <w:rPr>
                <w:rFonts w:ascii="Arial" w:hAnsi="Arial" w:cs="Arial"/>
                <w:b w:val="0"/>
                <w:bCs/>
                <w:color w:val="000000"/>
                <w:sz w:val="22"/>
                <w:szCs w:val="24"/>
                <w:lang w:eastAsia="ru-RU"/>
              </w:rPr>
              <w:t>х</w:t>
            </w:r>
          </w:p>
        </w:tc>
      </w:tr>
    </w:tbl>
    <w:p w:rsidR="00186860" w:rsidRDefault="00186860">
      <w:pPr>
        <w:spacing w:after="200" w:line="276" w:lineRule="auto"/>
        <w:rPr>
          <w:rFonts w:ascii="Arial" w:hAnsi="Arial" w:cs="Arial"/>
          <w:b w:val="0"/>
          <w:sz w:val="22"/>
          <w:szCs w:val="24"/>
        </w:rPr>
        <w:sectPr w:rsidR="00186860" w:rsidSect="00186860">
          <w:pgSz w:w="16838" w:h="11906" w:orient="landscape"/>
          <w:pgMar w:top="850" w:right="568" w:bottom="567" w:left="567" w:header="708" w:footer="708" w:gutter="0"/>
          <w:cols w:space="708"/>
          <w:docGrid w:linePitch="382"/>
        </w:sectPr>
      </w:pPr>
    </w:p>
    <w:p w:rsidR="00DC5660" w:rsidRDefault="00DC5660" w:rsidP="00C83489">
      <w:pPr>
        <w:pStyle w:val="a3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DC200D" w:rsidRPr="003D2911" w:rsidRDefault="00DC200D" w:rsidP="00DC5660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3D2911">
        <w:rPr>
          <w:rFonts w:ascii="Arial" w:hAnsi="Arial" w:cs="Arial"/>
          <w:b/>
          <w:sz w:val="26"/>
          <w:szCs w:val="26"/>
        </w:rPr>
        <w:t>III. Приоритетные направления бюджетной политики</w:t>
      </w:r>
      <w:r w:rsidR="00363651" w:rsidRPr="003D2911">
        <w:rPr>
          <w:rFonts w:ascii="Arial" w:hAnsi="Arial" w:cs="Arial"/>
          <w:b/>
          <w:sz w:val="26"/>
          <w:szCs w:val="26"/>
        </w:rPr>
        <w:t xml:space="preserve"> </w:t>
      </w:r>
      <w:r w:rsidR="00186860">
        <w:rPr>
          <w:rFonts w:ascii="Arial" w:hAnsi="Arial" w:cs="Arial"/>
          <w:b/>
          <w:sz w:val="26"/>
          <w:szCs w:val="26"/>
        </w:rPr>
        <w:t>муниципального образования</w:t>
      </w:r>
      <w:r w:rsidR="00B32042" w:rsidRPr="003D2911">
        <w:rPr>
          <w:rFonts w:ascii="Arial" w:hAnsi="Arial" w:cs="Arial"/>
          <w:b/>
          <w:sz w:val="26"/>
          <w:szCs w:val="26"/>
        </w:rPr>
        <w:t xml:space="preserve"> «Тамбовский сельсовет»</w:t>
      </w:r>
      <w:r w:rsidR="00014F74" w:rsidRPr="003D2911">
        <w:rPr>
          <w:rFonts w:ascii="Arial" w:hAnsi="Arial" w:cs="Arial"/>
          <w:b/>
          <w:sz w:val="26"/>
          <w:szCs w:val="26"/>
        </w:rPr>
        <w:t xml:space="preserve"> </w:t>
      </w:r>
      <w:r w:rsidR="00186860" w:rsidRPr="00186860">
        <w:rPr>
          <w:rFonts w:ascii="Arial" w:hAnsi="Arial" w:cs="Arial"/>
          <w:b/>
          <w:sz w:val="26"/>
          <w:szCs w:val="26"/>
        </w:rPr>
        <w:t>на 2024 год и плановый период 2025-2026 годов</w:t>
      </w:r>
    </w:p>
    <w:p w:rsidR="00386259" w:rsidRDefault="00386259" w:rsidP="00C83489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</w:p>
    <w:p w:rsidR="00DC5660" w:rsidRPr="003D2911" w:rsidRDefault="00DC5660" w:rsidP="00C83489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Бюджетная политика играет определяющую роль в формировании</w:t>
      </w:r>
      <w:r w:rsidR="002E6C7A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условий жизни граждан и развитии </w:t>
      </w:r>
      <w:r w:rsidR="00B32042" w:rsidRPr="003D2911">
        <w:rPr>
          <w:rFonts w:ascii="Arial" w:hAnsi="Arial" w:cs="Arial"/>
          <w:sz w:val="26"/>
          <w:szCs w:val="26"/>
        </w:rPr>
        <w:t>поселения</w:t>
      </w:r>
      <w:r w:rsidRPr="003D2911">
        <w:rPr>
          <w:rFonts w:ascii="Arial" w:hAnsi="Arial" w:cs="Arial"/>
          <w:sz w:val="26"/>
          <w:szCs w:val="26"/>
        </w:rPr>
        <w:t xml:space="preserve">, </w:t>
      </w:r>
      <w:r w:rsidR="00B32042" w:rsidRPr="003D2911">
        <w:rPr>
          <w:rFonts w:ascii="Arial" w:hAnsi="Arial" w:cs="Arial"/>
          <w:sz w:val="26"/>
          <w:szCs w:val="26"/>
        </w:rPr>
        <w:t>района, региона</w:t>
      </w:r>
      <w:r w:rsidRPr="003D2911">
        <w:rPr>
          <w:rFonts w:ascii="Arial" w:hAnsi="Arial" w:cs="Arial"/>
          <w:sz w:val="26"/>
          <w:szCs w:val="26"/>
        </w:rPr>
        <w:t xml:space="preserve"> и в целом страны.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 xml:space="preserve">Цель бюджетной политики </w:t>
      </w:r>
      <w:r w:rsidR="00186860">
        <w:rPr>
          <w:rFonts w:ascii="Arial" w:hAnsi="Arial" w:cs="Arial"/>
          <w:sz w:val="26"/>
          <w:szCs w:val="26"/>
        </w:rPr>
        <w:t>муниципального образования</w:t>
      </w:r>
      <w:r w:rsidR="00B32042" w:rsidRPr="003D2911">
        <w:rPr>
          <w:rFonts w:ascii="Arial" w:hAnsi="Arial" w:cs="Arial"/>
          <w:sz w:val="26"/>
          <w:szCs w:val="26"/>
        </w:rPr>
        <w:t xml:space="preserve"> «Тамбовский сельсовет»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состоит в повышении уровня и качества жизни населения, что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подразумевает создание условий для устойчивого повышения уровня жизни</w:t>
      </w:r>
      <w:r w:rsidR="00B32042" w:rsidRPr="003D2911">
        <w:rPr>
          <w:rFonts w:ascii="Arial" w:hAnsi="Arial" w:cs="Arial"/>
          <w:sz w:val="26"/>
          <w:szCs w:val="26"/>
        </w:rPr>
        <w:t>,</w:t>
      </w:r>
      <w:r w:rsidRPr="003D2911">
        <w:rPr>
          <w:rFonts w:ascii="Arial" w:hAnsi="Arial" w:cs="Arial"/>
          <w:sz w:val="26"/>
          <w:szCs w:val="26"/>
        </w:rPr>
        <w:t xml:space="preserve"> всестороннего развития, защиту их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безопасности, обеспечение социальных гарантий, будущего развития. Основа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для решения перечисленных проблем это - поддержание стабильности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экономики, обеспечивающей создание новых рабочих мест, увеличение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доходов граждан и расширение финансовых возможностей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Администрации муниципального образования «Тамбовский сельсовет»</w:t>
      </w:r>
      <w:r w:rsidR="002C1262" w:rsidRPr="003D2911">
        <w:rPr>
          <w:rFonts w:ascii="Arial" w:hAnsi="Arial" w:cs="Arial"/>
          <w:sz w:val="26"/>
          <w:szCs w:val="26"/>
        </w:rPr>
        <w:t>, как органа местного самоуправления</w:t>
      </w:r>
      <w:r w:rsidRPr="003D2911">
        <w:rPr>
          <w:rFonts w:ascii="Arial" w:hAnsi="Arial" w:cs="Arial"/>
          <w:sz w:val="26"/>
          <w:szCs w:val="26"/>
        </w:rPr>
        <w:t>, а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также - обеспечение безусловного выполнения государством своих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обязательств, поддержание стабильного уровня цен и устранение других</w:t>
      </w:r>
      <w:r w:rsidR="002E6C7A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рисков.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Развитие общества и изменение экономической среды предъявляют все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новые требования к качеству бюджетной политики. Жители </w:t>
      </w:r>
      <w:r w:rsidR="00B32042" w:rsidRPr="003D2911">
        <w:rPr>
          <w:rFonts w:ascii="Arial" w:hAnsi="Arial" w:cs="Arial"/>
          <w:sz w:val="26"/>
          <w:szCs w:val="26"/>
        </w:rPr>
        <w:t>поселения</w:t>
      </w:r>
      <w:r w:rsidRPr="003D2911">
        <w:rPr>
          <w:rFonts w:ascii="Arial" w:hAnsi="Arial" w:cs="Arial"/>
          <w:sz w:val="26"/>
          <w:szCs w:val="26"/>
        </w:rPr>
        <w:t xml:space="preserve"> ждут от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органов местного самоуправления решения их насущных проблем,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бизнес рассчитывает на развитие производственной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инфраструктуры. Одной из задач, призванной решить указанные проблемы,</w:t>
      </w:r>
      <w:r w:rsidR="002C1262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является проведение реформы бюджетной политики.</w:t>
      </w:r>
    </w:p>
    <w:p w:rsidR="00B32042" w:rsidRPr="003D2911" w:rsidRDefault="00B32042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</w:p>
    <w:p w:rsidR="00B32042" w:rsidRPr="003D2911" w:rsidRDefault="00DC200D" w:rsidP="00DC5660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3D2911">
        <w:rPr>
          <w:rFonts w:ascii="Arial" w:hAnsi="Arial" w:cs="Arial"/>
          <w:b/>
          <w:sz w:val="26"/>
          <w:szCs w:val="26"/>
        </w:rPr>
        <w:t xml:space="preserve">Доходы бюджета муниципального </w:t>
      </w:r>
      <w:r w:rsidR="00090E53" w:rsidRPr="003D2911">
        <w:rPr>
          <w:rFonts w:ascii="Arial" w:hAnsi="Arial" w:cs="Arial"/>
          <w:b/>
          <w:sz w:val="26"/>
          <w:szCs w:val="26"/>
        </w:rPr>
        <w:t>поселения</w:t>
      </w:r>
    </w:p>
    <w:p w:rsidR="009F33A6" w:rsidRPr="003D2911" w:rsidRDefault="009F33A6" w:rsidP="00220470">
      <w:pPr>
        <w:pStyle w:val="a3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Направления и приоритеты налоговой</w:t>
      </w:r>
      <w:r w:rsidR="00090E53" w:rsidRPr="003D2911">
        <w:rPr>
          <w:rFonts w:ascii="Arial" w:hAnsi="Arial" w:cs="Arial"/>
          <w:sz w:val="26"/>
          <w:szCs w:val="26"/>
        </w:rPr>
        <w:t xml:space="preserve"> политики </w:t>
      </w:r>
      <w:r w:rsidR="00186860">
        <w:rPr>
          <w:rFonts w:ascii="Arial" w:hAnsi="Arial" w:cs="Arial"/>
          <w:sz w:val="26"/>
          <w:szCs w:val="26"/>
        </w:rPr>
        <w:t>муниципального образования</w:t>
      </w:r>
      <w:r w:rsidR="00220470" w:rsidRPr="003D2911">
        <w:rPr>
          <w:rFonts w:ascii="Arial" w:hAnsi="Arial" w:cs="Arial"/>
          <w:sz w:val="26"/>
          <w:szCs w:val="26"/>
        </w:rPr>
        <w:t xml:space="preserve"> «Тамбовский сельсовет»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на </w:t>
      </w:r>
      <w:r w:rsidR="00E057D2" w:rsidRPr="003D2911">
        <w:rPr>
          <w:rFonts w:ascii="Arial" w:hAnsi="Arial" w:cs="Arial"/>
          <w:sz w:val="26"/>
          <w:szCs w:val="26"/>
        </w:rPr>
        <w:t>средне</w:t>
      </w:r>
      <w:r w:rsidRPr="003D2911">
        <w:rPr>
          <w:rFonts w:ascii="Arial" w:hAnsi="Arial" w:cs="Arial"/>
          <w:sz w:val="26"/>
          <w:szCs w:val="26"/>
        </w:rPr>
        <w:t>срочную перспективу формируются под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влиянием ряда разнонаправленных факторов.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 xml:space="preserve">Внешними для экономического пространства муниципального </w:t>
      </w:r>
      <w:r w:rsidR="00220470" w:rsidRPr="003D2911">
        <w:rPr>
          <w:rFonts w:ascii="Arial" w:hAnsi="Arial" w:cs="Arial"/>
          <w:sz w:val="26"/>
          <w:szCs w:val="26"/>
        </w:rPr>
        <w:t>образования</w:t>
      </w:r>
      <w:r w:rsidRPr="003D2911">
        <w:rPr>
          <w:rFonts w:ascii="Arial" w:hAnsi="Arial" w:cs="Arial"/>
          <w:sz w:val="26"/>
          <w:szCs w:val="26"/>
        </w:rPr>
        <w:t xml:space="preserve"> являются налоговые решения,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устанавливаемые на </w:t>
      </w:r>
      <w:r w:rsidR="00E057D2" w:rsidRPr="003D2911">
        <w:rPr>
          <w:rFonts w:ascii="Arial" w:hAnsi="Arial" w:cs="Arial"/>
          <w:sz w:val="26"/>
          <w:szCs w:val="26"/>
        </w:rPr>
        <w:t>федеральном</w:t>
      </w:r>
      <w:r w:rsidRPr="003D2911">
        <w:rPr>
          <w:rFonts w:ascii="Arial" w:hAnsi="Arial" w:cs="Arial"/>
          <w:sz w:val="26"/>
          <w:szCs w:val="26"/>
        </w:rPr>
        <w:t xml:space="preserve"> уровне. </w:t>
      </w:r>
      <w:r w:rsidR="00220470" w:rsidRPr="003D2911">
        <w:rPr>
          <w:rFonts w:ascii="Arial" w:hAnsi="Arial" w:cs="Arial"/>
          <w:sz w:val="26"/>
          <w:szCs w:val="26"/>
        </w:rPr>
        <w:t>В настоящее время</w:t>
      </w:r>
      <w:r w:rsidRPr="003D2911">
        <w:rPr>
          <w:rFonts w:ascii="Arial" w:hAnsi="Arial" w:cs="Arial"/>
          <w:sz w:val="26"/>
          <w:szCs w:val="26"/>
        </w:rPr>
        <w:t xml:space="preserve"> они формируются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под давлением неблагоприятной экономической конъюнктуры,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обусловленной глобальным финансовым кризисом</w:t>
      </w:r>
      <w:r w:rsidR="00220470" w:rsidRPr="003D2911">
        <w:rPr>
          <w:rFonts w:ascii="Arial" w:hAnsi="Arial" w:cs="Arial"/>
          <w:sz w:val="26"/>
          <w:szCs w:val="26"/>
        </w:rPr>
        <w:t>,</w:t>
      </w:r>
      <w:r w:rsidRPr="003D2911">
        <w:rPr>
          <w:rFonts w:ascii="Arial" w:hAnsi="Arial" w:cs="Arial"/>
          <w:sz w:val="26"/>
          <w:szCs w:val="26"/>
        </w:rPr>
        <w:t xml:space="preserve"> оказывающ</w:t>
      </w:r>
      <w:r w:rsidR="00220470" w:rsidRPr="003D2911">
        <w:rPr>
          <w:rFonts w:ascii="Arial" w:hAnsi="Arial" w:cs="Arial"/>
          <w:sz w:val="26"/>
          <w:szCs w:val="26"/>
        </w:rPr>
        <w:t>им</w:t>
      </w:r>
      <w:r w:rsidRPr="003D2911">
        <w:rPr>
          <w:rFonts w:ascii="Arial" w:hAnsi="Arial" w:cs="Arial"/>
          <w:sz w:val="26"/>
          <w:szCs w:val="26"/>
        </w:rPr>
        <w:t xml:space="preserve"> разрушающее влияние на многие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сферы экономики.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Внутренние проблемы неразрывно связаны с общей ситуацией в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экономике России.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Тем не менее, направления </w:t>
      </w:r>
      <w:r w:rsidR="00E057D2" w:rsidRPr="003D2911">
        <w:rPr>
          <w:rFonts w:ascii="Arial" w:hAnsi="Arial" w:cs="Arial"/>
          <w:sz w:val="26"/>
          <w:szCs w:val="26"/>
        </w:rPr>
        <w:t>средне</w:t>
      </w:r>
      <w:r w:rsidRPr="003D2911">
        <w:rPr>
          <w:rFonts w:ascii="Arial" w:hAnsi="Arial" w:cs="Arial"/>
          <w:sz w:val="26"/>
          <w:szCs w:val="26"/>
        </w:rPr>
        <w:t>срочной бюджетной политики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основываются на необходимости обеспечения оптимальных условий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поддержки и развития бизнеса, поиска новых доходных источников. 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Сокрытие получаемых от предпринимательской деятельности доходов</w:t>
      </w:r>
      <w:r w:rsidR="002641A7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от налогообложения, неформальный рынок труда, заработная плата в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"конверте" негативно влияют на наполняемость бюджета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="00220470" w:rsidRPr="003D2911">
        <w:rPr>
          <w:rFonts w:ascii="Arial" w:hAnsi="Arial" w:cs="Arial"/>
          <w:sz w:val="26"/>
          <w:szCs w:val="26"/>
        </w:rPr>
        <w:t>МО «Тамбовский сельсовет»</w:t>
      </w:r>
      <w:r w:rsidRPr="003D2911">
        <w:rPr>
          <w:rFonts w:ascii="Arial" w:hAnsi="Arial" w:cs="Arial"/>
          <w:sz w:val="26"/>
          <w:szCs w:val="26"/>
        </w:rPr>
        <w:t>, значительно снижают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уровень социальных гарантий работников, минимизируют пособие повременной нетрудоспособности и размер пенсии.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Борьба с серыми зарплатами должна стать одним из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направлений повышения налоговых доходов бюджета муниципального</w:t>
      </w:r>
      <w:r w:rsidR="002641A7" w:rsidRPr="003D2911">
        <w:rPr>
          <w:rFonts w:ascii="Arial" w:hAnsi="Arial" w:cs="Arial"/>
          <w:sz w:val="26"/>
          <w:szCs w:val="26"/>
        </w:rPr>
        <w:t xml:space="preserve"> </w:t>
      </w:r>
      <w:r w:rsidR="00220470" w:rsidRPr="003D2911">
        <w:rPr>
          <w:rFonts w:ascii="Arial" w:hAnsi="Arial" w:cs="Arial"/>
          <w:sz w:val="26"/>
          <w:szCs w:val="26"/>
        </w:rPr>
        <w:t>образования</w:t>
      </w:r>
      <w:r w:rsidRPr="003D2911">
        <w:rPr>
          <w:rFonts w:ascii="Arial" w:hAnsi="Arial" w:cs="Arial"/>
          <w:sz w:val="26"/>
          <w:szCs w:val="26"/>
        </w:rPr>
        <w:t>.</w:t>
      </w:r>
    </w:p>
    <w:p w:rsidR="00090E53" w:rsidRPr="003D2911" w:rsidRDefault="00090E53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</w:p>
    <w:p w:rsidR="00DC200D" w:rsidRPr="003D2911" w:rsidRDefault="00DC200D" w:rsidP="00DC5660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3D2911">
        <w:rPr>
          <w:rFonts w:ascii="Arial" w:hAnsi="Arial" w:cs="Arial"/>
          <w:b/>
          <w:sz w:val="26"/>
          <w:szCs w:val="26"/>
        </w:rPr>
        <w:lastRenderedPageBreak/>
        <w:t>Расходы</w:t>
      </w:r>
    </w:p>
    <w:p w:rsidR="001D7084" w:rsidRPr="003D2911" w:rsidRDefault="001D7084" w:rsidP="001D7084">
      <w:pPr>
        <w:pStyle w:val="a3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:rsidR="00DC200D" w:rsidRPr="003D2911" w:rsidRDefault="00DC200D" w:rsidP="00DC5660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3D2911">
        <w:rPr>
          <w:rFonts w:ascii="Arial" w:hAnsi="Arial" w:cs="Arial"/>
          <w:b/>
          <w:sz w:val="26"/>
          <w:szCs w:val="26"/>
        </w:rPr>
        <w:t>Совершенствование механизма оплаты труда в бюджетном секторе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Один из наиболее перспективных подходов к повышению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эффективности работы бюджетного сектора связан с реформированием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системы оплаты труда. При этом речь идет не о простом увеличении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заработной платы работников. Задача состоит в создании механизмов,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обеспечивающих, во-первых, постоянное приспособление уровня заработной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платы работников к условиям на рынке труда, и, во-вторых, серьезное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стимулирующее воздействие на производительность труда в бюджетном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секторе.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Во многих случаях показатели и критерии эффективности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деятельности работников учреждений недостаточно проработаны, а их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применение носит формальный характер.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Системы оплаты труда работников учреждений должны обеспечивать: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- дифференциацию оплаты труда работников, выполняющих работы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различной сложности;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- установление оплаты труда в зависимости от качества оказываемых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муниципальных услуг (выполняемых работ) и эффективности деятельности</w:t>
      </w:r>
      <w:r w:rsidR="00090E53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работников по заданным критериям и показателям.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Данные мониторинга должны стать ключевой основой для выработки</w:t>
      </w:r>
      <w:r w:rsidR="009370E4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предложений о необходимости </w:t>
      </w:r>
      <w:proofErr w:type="gramStart"/>
      <w:r w:rsidRPr="003D2911">
        <w:rPr>
          <w:rFonts w:ascii="Arial" w:hAnsi="Arial" w:cs="Arial"/>
          <w:sz w:val="26"/>
          <w:szCs w:val="26"/>
        </w:rPr>
        <w:t>введения дополнительных механизмов</w:t>
      </w:r>
      <w:r w:rsidR="009370E4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регулирования условий оплаты труда работников муниципальных</w:t>
      </w:r>
      <w:r w:rsidR="009370E4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учреждений бюджетной сферы</w:t>
      </w:r>
      <w:proofErr w:type="gramEnd"/>
      <w:r w:rsidRPr="003D2911">
        <w:rPr>
          <w:rFonts w:ascii="Arial" w:hAnsi="Arial" w:cs="Arial"/>
          <w:sz w:val="26"/>
          <w:szCs w:val="26"/>
        </w:rPr>
        <w:t xml:space="preserve"> в целях обеспечения им достойной оплаты</w:t>
      </w:r>
      <w:r w:rsidR="009370E4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труда - с одной стороны, а с другой - повышения эффективности труда</w:t>
      </w:r>
      <w:r w:rsidR="009370E4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работников и</w:t>
      </w:r>
      <w:r w:rsidR="003655F4" w:rsidRPr="003D2911">
        <w:rPr>
          <w:rFonts w:ascii="Arial" w:hAnsi="Arial" w:cs="Arial"/>
          <w:sz w:val="26"/>
          <w:szCs w:val="26"/>
        </w:rPr>
        <w:t xml:space="preserve"> создания им стимулов для более </w:t>
      </w:r>
      <w:r w:rsidRPr="003D2911">
        <w:rPr>
          <w:rFonts w:ascii="Arial" w:hAnsi="Arial" w:cs="Arial"/>
          <w:sz w:val="26"/>
          <w:szCs w:val="26"/>
        </w:rPr>
        <w:t>результативной работы.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Для повышения энергоэффективности муниципальных учреждений</w:t>
      </w:r>
      <w:r w:rsidR="009370E4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необходимо решение следующих задач: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1. Необходимо определить целевые ориентиры повышения</w:t>
      </w:r>
      <w:r w:rsidR="009370E4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энергоэффективности и порядок </w:t>
      </w:r>
      <w:proofErr w:type="gramStart"/>
      <w:r w:rsidRPr="003D2911">
        <w:rPr>
          <w:rFonts w:ascii="Arial" w:hAnsi="Arial" w:cs="Arial"/>
          <w:sz w:val="26"/>
          <w:szCs w:val="26"/>
        </w:rPr>
        <w:t>контроля за</w:t>
      </w:r>
      <w:proofErr w:type="gramEnd"/>
      <w:r w:rsidRPr="003D2911">
        <w:rPr>
          <w:rFonts w:ascii="Arial" w:hAnsi="Arial" w:cs="Arial"/>
          <w:sz w:val="26"/>
          <w:szCs w:val="26"/>
        </w:rPr>
        <w:t xml:space="preserve"> их достижением.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2. Создать единую нормативную правовую базу, позволяющую в</w:t>
      </w:r>
      <w:r w:rsidR="009370E4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должном масштабе проводить мероприятия по повышению</w:t>
      </w:r>
      <w:r w:rsidR="009370E4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энергоэффективности. В частности, определить механизмы стимулирования сотрудников</w:t>
      </w:r>
      <w:r w:rsidR="009370E4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муниципальных организаций к энергосбережению.</w:t>
      </w:r>
    </w:p>
    <w:p w:rsidR="00081CE7" w:rsidRPr="003D2911" w:rsidRDefault="00081CE7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</w:p>
    <w:p w:rsidR="00DC200D" w:rsidRPr="003D2911" w:rsidRDefault="00B413B0" w:rsidP="00BE58E8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3D2911">
        <w:rPr>
          <w:rFonts w:ascii="Arial" w:hAnsi="Arial" w:cs="Arial"/>
          <w:b/>
          <w:sz w:val="26"/>
          <w:szCs w:val="26"/>
        </w:rPr>
        <w:t xml:space="preserve">IV. </w:t>
      </w:r>
      <w:r w:rsidR="00DC200D" w:rsidRPr="003D2911">
        <w:rPr>
          <w:rFonts w:ascii="Arial" w:hAnsi="Arial" w:cs="Arial"/>
          <w:b/>
          <w:sz w:val="26"/>
          <w:szCs w:val="26"/>
        </w:rPr>
        <w:t>Общие подходы к повышению эффективности бюджетных расходов</w:t>
      </w:r>
    </w:p>
    <w:p w:rsidR="009F33A6" w:rsidRPr="003D2911" w:rsidRDefault="009F33A6" w:rsidP="00BE58E8">
      <w:pPr>
        <w:pStyle w:val="a3"/>
        <w:jc w:val="center"/>
        <w:rPr>
          <w:rFonts w:ascii="Arial" w:hAnsi="Arial" w:cs="Arial"/>
          <w:b/>
          <w:sz w:val="16"/>
          <w:szCs w:val="16"/>
        </w:rPr>
      </w:pP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 xml:space="preserve">Главная цель </w:t>
      </w:r>
      <w:r w:rsidR="00363651" w:rsidRPr="003D2911">
        <w:rPr>
          <w:rFonts w:ascii="Arial" w:hAnsi="Arial" w:cs="Arial"/>
          <w:sz w:val="26"/>
          <w:szCs w:val="26"/>
        </w:rPr>
        <w:t>финансового плана</w:t>
      </w:r>
      <w:r w:rsidRPr="003D2911">
        <w:rPr>
          <w:rFonts w:ascii="Arial" w:hAnsi="Arial" w:cs="Arial"/>
          <w:sz w:val="26"/>
          <w:szCs w:val="26"/>
        </w:rPr>
        <w:t xml:space="preserve"> муниципального </w:t>
      </w:r>
      <w:r w:rsidR="00081CE7" w:rsidRPr="003D2911">
        <w:rPr>
          <w:rFonts w:ascii="Arial" w:hAnsi="Arial" w:cs="Arial"/>
          <w:sz w:val="26"/>
          <w:szCs w:val="26"/>
        </w:rPr>
        <w:t>образования</w:t>
      </w:r>
      <w:r w:rsidRPr="003D2911">
        <w:rPr>
          <w:rFonts w:ascii="Arial" w:hAnsi="Arial" w:cs="Arial"/>
          <w:sz w:val="26"/>
          <w:szCs w:val="26"/>
        </w:rPr>
        <w:t xml:space="preserve"> - реализация закрепленных полномочий с</w:t>
      </w:r>
      <w:r w:rsidR="00BE58E8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формулировкой четких целей развития муниципального образования,</w:t>
      </w:r>
      <w:r w:rsidR="00BE58E8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 xml:space="preserve">обеспечение ответственности перед жителями </w:t>
      </w:r>
      <w:r w:rsidR="00081CE7" w:rsidRPr="003D2911">
        <w:rPr>
          <w:rFonts w:ascii="Arial" w:hAnsi="Arial" w:cs="Arial"/>
          <w:sz w:val="26"/>
          <w:szCs w:val="26"/>
        </w:rPr>
        <w:t>поселения</w:t>
      </w:r>
      <w:r w:rsidRPr="003D2911">
        <w:rPr>
          <w:rFonts w:ascii="Arial" w:hAnsi="Arial" w:cs="Arial"/>
          <w:sz w:val="26"/>
          <w:szCs w:val="26"/>
        </w:rPr>
        <w:t xml:space="preserve"> за достигнутые результаты, с обеспечением</w:t>
      </w:r>
      <w:r w:rsidR="00BE58E8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преемственности и предсказуемости бюджетной политики, прозрачность</w:t>
      </w:r>
      <w:r w:rsidR="00BE58E8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бюджета, создание условий и предпосылок для максимально эффективного</w:t>
      </w:r>
      <w:r w:rsidR="00BE58E8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управления муниципальными финансами в соответствии с приоритетами</w:t>
      </w:r>
      <w:r w:rsidR="00BE58E8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экономической политики.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Основными направлениями таких преобразований являются: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- комплекс мер по обеспечению полного финансирования обязательств,</w:t>
      </w:r>
      <w:r w:rsidR="00BE58E8" w:rsidRPr="003D2911">
        <w:rPr>
          <w:rFonts w:ascii="Arial" w:hAnsi="Arial" w:cs="Arial"/>
          <w:sz w:val="26"/>
          <w:szCs w:val="26"/>
        </w:rPr>
        <w:t xml:space="preserve"> </w:t>
      </w:r>
      <w:r w:rsidRPr="003D2911">
        <w:rPr>
          <w:rFonts w:ascii="Arial" w:hAnsi="Arial" w:cs="Arial"/>
          <w:sz w:val="26"/>
          <w:szCs w:val="26"/>
        </w:rPr>
        <w:t>взятых на себя органами местного самоуправления;</w:t>
      </w:r>
    </w:p>
    <w:p w:rsidR="00DC200D" w:rsidRPr="003D2911" w:rsidRDefault="00DC200D" w:rsidP="00C83489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D2911">
        <w:rPr>
          <w:rFonts w:ascii="Arial" w:hAnsi="Arial" w:cs="Arial"/>
          <w:sz w:val="26"/>
          <w:szCs w:val="26"/>
        </w:rPr>
        <w:t>- совершенствование методов зак</w:t>
      </w:r>
      <w:r w:rsidR="00E20C14">
        <w:rPr>
          <w:rFonts w:ascii="Arial" w:hAnsi="Arial" w:cs="Arial"/>
          <w:sz w:val="26"/>
          <w:szCs w:val="26"/>
        </w:rPr>
        <w:t>упок для муниципальных нужд.</w:t>
      </w:r>
    </w:p>
    <w:sectPr w:rsidR="00DC200D" w:rsidRPr="003D2911" w:rsidSect="00DC5660">
      <w:pgSz w:w="11906" w:h="16838"/>
      <w:pgMar w:top="567" w:right="850" w:bottom="993" w:left="1701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1BC1"/>
    <w:multiLevelType w:val="hybridMultilevel"/>
    <w:tmpl w:val="2CF65074"/>
    <w:lvl w:ilvl="0" w:tplc="54B2915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0D"/>
    <w:rsid w:val="00014F74"/>
    <w:rsid w:val="00033CF4"/>
    <w:rsid w:val="00076E48"/>
    <w:rsid w:val="00081CE7"/>
    <w:rsid w:val="00090E53"/>
    <w:rsid w:val="000A667B"/>
    <w:rsid w:val="00127BD4"/>
    <w:rsid w:val="00160B4E"/>
    <w:rsid w:val="00186860"/>
    <w:rsid w:val="001B4787"/>
    <w:rsid w:val="001D7084"/>
    <w:rsid w:val="00220470"/>
    <w:rsid w:val="0025458F"/>
    <w:rsid w:val="002641A7"/>
    <w:rsid w:val="0028607A"/>
    <w:rsid w:val="002B2FD6"/>
    <w:rsid w:val="002B704F"/>
    <w:rsid w:val="002C1262"/>
    <w:rsid w:val="002E6C7A"/>
    <w:rsid w:val="00303838"/>
    <w:rsid w:val="00343646"/>
    <w:rsid w:val="00363651"/>
    <w:rsid w:val="003655F4"/>
    <w:rsid w:val="00386259"/>
    <w:rsid w:val="003D2911"/>
    <w:rsid w:val="0046280B"/>
    <w:rsid w:val="004A757F"/>
    <w:rsid w:val="00582560"/>
    <w:rsid w:val="0069647B"/>
    <w:rsid w:val="006A65B3"/>
    <w:rsid w:val="006C33B5"/>
    <w:rsid w:val="006C3734"/>
    <w:rsid w:val="006D1323"/>
    <w:rsid w:val="006D66AF"/>
    <w:rsid w:val="00777B5D"/>
    <w:rsid w:val="007B205D"/>
    <w:rsid w:val="007D21BD"/>
    <w:rsid w:val="007E161A"/>
    <w:rsid w:val="00817265"/>
    <w:rsid w:val="008437F6"/>
    <w:rsid w:val="008446E8"/>
    <w:rsid w:val="008F5409"/>
    <w:rsid w:val="009370E4"/>
    <w:rsid w:val="009949FE"/>
    <w:rsid w:val="009F33A6"/>
    <w:rsid w:val="00A0591D"/>
    <w:rsid w:val="00A65A2E"/>
    <w:rsid w:val="00AB4CC0"/>
    <w:rsid w:val="00B21511"/>
    <w:rsid w:val="00B32042"/>
    <w:rsid w:val="00B413B0"/>
    <w:rsid w:val="00B843AA"/>
    <w:rsid w:val="00BE58E8"/>
    <w:rsid w:val="00C06603"/>
    <w:rsid w:val="00C52C5F"/>
    <w:rsid w:val="00C83489"/>
    <w:rsid w:val="00C90C21"/>
    <w:rsid w:val="00CA7746"/>
    <w:rsid w:val="00D23CAB"/>
    <w:rsid w:val="00D73EC2"/>
    <w:rsid w:val="00DC200D"/>
    <w:rsid w:val="00DC5660"/>
    <w:rsid w:val="00DE5F47"/>
    <w:rsid w:val="00E057D2"/>
    <w:rsid w:val="00E20C14"/>
    <w:rsid w:val="00E75BC7"/>
    <w:rsid w:val="00E9544D"/>
    <w:rsid w:val="00EA6386"/>
    <w:rsid w:val="00EF5D7E"/>
    <w:rsid w:val="00F06771"/>
    <w:rsid w:val="00F246DB"/>
    <w:rsid w:val="00F8377C"/>
    <w:rsid w:val="00F911AF"/>
    <w:rsid w:val="00FA6862"/>
    <w:rsid w:val="00F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0D"/>
    <w:pPr>
      <w:spacing w:after="0" w:line="240" w:lineRule="auto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00D"/>
    <w:pPr>
      <w:spacing w:after="0" w:line="240" w:lineRule="auto"/>
    </w:pPr>
  </w:style>
  <w:style w:type="table" w:styleId="2-1">
    <w:name w:val="Medium List 2 Accent 1"/>
    <w:basedOn w:val="a1"/>
    <w:uiPriority w:val="66"/>
    <w:rsid w:val="00DE5F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954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44D"/>
    <w:rPr>
      <w:rFonts w:ascii="Tahoma" w:hAnsi="Tahoma" w:cs="Tahoma"/>
      <w:b/>
      <w:sz w:val="16"/>
      <w:szCs w:val="16"/>
    </w:rPr>
  </w:style>
  <w:style w:type="table" w:styleId="a6">
    <w:name w:val="Table Grid"/>
    <w:basedOn w:val="a1"/>
    <w:uiPriority w:val="59"/>
    <w:rsid w:val="006A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D2911"/>
    <w:pPr>
      <w:widowControl w:val="0"/>
      <w:autoSpaceDE w:val="0"/>
      <w:autoSpaceDN w:val="0"/>
      <w:adjustRightInd w:val="0"/>
      <w:spacing w:after="0" w:line="240" w:lineRule="auto"/>
      <w:ind w:firstLine="86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-1">
    <w:name w:val="Light Shading Accent 1"/>
    <w:basedOn w:val="a1"/>
    <w:uiPriority w:val="60"/>
    <w:rsid w:val="001868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1868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0D"/>
    <w:pPr>
      <w:spacing w:after="0" w:line="240" w:lineRule="auto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00D"/>
    <w:pPr>
      <w:spacing w:after="0" w:line="240" w:lineRule="auto"/>
    </w:pPr>
  </w:style>
  <w:style w:type="table" w:styleId="2-1">
    <w:name w:val="Medium List 2 Accent 1"/>
    <w:basedOn w:val="a1"/>
    <w:uiPriority w:val="66"/>
    <w:rsid w:val="00DE5F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954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44D"/>
    <w:rPr>
      <w:rFonts w:ascii="Tahoma" w:hAnsi="Tahoma" w:cs="Tahoma"/>
      <w:b/>
      <w:sz w:val="16"/>
      <w:szCs w:val="16"/>
    </w:rPr>
  </w:style>
  <w:style w:type="table" w:styleId="a6">
    <w:name w:val="Table Grid"/>
    <w:basedOn w:val="a1"/>
    <w:uiPriority w:val="59"/>
    <w:rsid w:val="006A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D2911"/>
    <w:pPr>
      <w:widowControl w:val="0"/>
      <w:autoSpaceDE w:val="0"/>
      <w:autoSpaceDN w:val="0"/>
      <w:adjustRightInd w:val="0"/>
      <w:spacing w:after="0" w:line="240" w:lineRule="auto"/>
      <w:ind w:firstLine="86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-1">
    <w:name w:val="Light Shading Accent 1"/>
    <w:basedOn w:val="a1"/>
    <w:uiPriority w:val="60"/>
    <w:rsid w:val="001868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1868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8</cp:revision>
  <cp:lastPrinted>2017-11-10T10:38:00Z</cp:lastPrinted>
  <dcterms:created xsi:type="dcterms:W3CDTF">2024-01-09T06:21:00Z</dcterms:created>
  <dcterms:modified xsi:type="dcterms:W3CDTF">2024-01-26T05:45:00Z</dcterms:modified>
</cp:coreProperties>
</file>